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Заключение</w:t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об оценке проекта муниципального нормативного правового акта </w:t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проекта решения городской Думы</w:t>
      </w:r>
      <w:r>
        <w:rPr>
          <w:b/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1. Общие сведения:</w:t>
      </w:r>
      <w:r>
        <w:rPr>
          <w:b/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  <w:u w:val="single"/>
        </w:rPr>
        <w:t xml:space="preserve">Наименование структурного подразделения</w:t>
      </w:r>
      <w:r>
        <w:rPr>
          <w:szCs w:val="28"/>
        </w:rPr>
        <w:t xml:space="preserve">: </w:t>
      </w:r>
      <w:r>
        <w:rPr>
          <w:szCs w:val="28"/>
        </w:rPr>
        <w:t xml:space="preserve">Департамент благоустройства, экологии и лесного хозяйства.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Наименование регулирующего акта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bookmarkStart w:id="0" w:name="_Hlk228897759"/>
      <w:r>
        <w:rPr>
          <w:szCs w:val="28"/>
        </w:rPr>
        <w:t xml:space="preserve">проекта решения городской Думы города Дзержинск «О внесении изменений в </w:t>
      </w:r>
      <w:r>
        <w:rPr>
          <w:szCs w:val="28"/>
        </w:rPr>
        <w:t xml:space="preserve">решение</w:t>
      </w:r>
      <w:r>
        <w:rPr>
          <w:szCs w:val="28"/>
        </w:rPr>
        <w:t xml:space="preserve"> городской Думы от 27.06.2013 №586 «Об 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 благоустройства и санитарного содержания территории городского округа города Дзержинск»</w:t>
      </w:r>
      <w:bookmarkEnd w:id="0"/>
      <w:r/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2. Описание существующей проблемы:</w:t>
      </w:r>
      <w:r>
        <w:rPr>
          <w:b/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Причины  вмешательства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 Проект разработан в целях обеспечения создания благоприятной и комфортной городской среды, улучшения эстетического восприятия городских пространств, с целью создания условий эффективного право применения Правил, совершенствования правового регулирования </w:t>
      </w:r>
      <w:r>
        <w:rPr>
          <w:szCs w:val="28"/>
        </w:rPr>
        <w:t xml:space="preserve">процесса формирования благоприятной городской среды, сохранение озелененных территорий и приведение в соответствие с действующим законодательством.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Цель введения акта</w:t>
      </w:r>
      <w:r>
        <w:rPr>
          <w:szCs w:val="28"/>
        </w:rPr>
        <w:t xml:space="preserve">: </w:t>
      </w:r>
      <w:r>
        <w:rPr>
          <w:szCs w:val="28"/>
        </w:rPr>
        <w:t xml:space="preserve">целью проекта является приведение муниципальных нормативных правовых актов в сфере благоустройства в соответствии с требованиями действующего законодательства.</w:t>
      </w:r>
      <w:r>
        <w:rPr>
          <w:szCs w:val="28"/>
        </w:rPr>
      </w:r>
    </w:p>
    <w:p>
      <w:pPr>
        <w:jc w:val="both"/>
        <w:widowControl w:val="off"/>
        <w:rPr>
          <w:bCs/>
          <w:szCs w:val="28"/>
        </w:rPr>
      </w:pPr>
      <w:r>
        <w:rPr>
          <w:bCs/>
          <w:szCs w:val="28"/>
        </w:rPr>
        <w:t xml:space="preserve">Проект подготовлен в целях формирования </w:t>
      </w:r>
      <w:r>
        <w:rPr>
          <w:bCs/>
          <w:szCs w:val="28"/>
        </w:rPr>
        <w:t xml:space="preserve">безопасной,</w:t>
      </w:r>
      <w:r>
        <w:rPr>
          <w:bCs/>
          <w:szCs w:val="28"/>
        </w:rPr>
        <w:t xml:space="preserve"> комфортной и привлекательной городской среды для жителей городского округа города Дзержинск, определяющей комфортностью проживания на такой территории.</w:t>
      </w:r>
      <w:r>
        <w:rPr>
          <w:bCs/>
          <w:szCs w:val="28"/>
        </w:rPr>
      </w:r>
    </w:p>
    <w:p>
      <w:pPr>
        <w:jc w:val="both"/>
        <w:widowControl w:val="off"/>
        <w:rPr>
          <w:bCs/>
          <w:szCs w:val="28"/>
        </w:rPr>
      </w:pPr>
      <w:r>
        <w:rPr>
          <w:bCs/>
          <w:szCs w:val="28"/>
        </w:rPr>
        <w:t xml:space="preserve">Принятие проекта решения городской Думы позволит органам местного самоуправления реализовать комплексные проекты по благоустройству территорий городского округа города Дзержинск, обеспечит повышение удобства использования и визуальной привлекательности </w:t>
      </w:r>
      <w:r>
        <w:rPr>
          <w:bCs/>
          <w:szCs w:val="28"/>
        </w:rPr>
        <w:t xml:space="preserve">объектов благоустройства на территории городского округа город Дзержинск.</w:t>
      </w:r>
      <w:r>
        <w:rPr>
          <w:bCs/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Риски, связанные с текущей ситуацией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не</w:t>
      </w:r>
      <w:r>
        <w:rPr>
          <w:szCs w:val="28"/>
        </w:rPr>
        <w:t xml:space="preserve">принятие проекта, затруднит соблюдение юридическими лицами, индивидуальными предпринимателям, гражданами (физическими лицами), должностными лицами требований к надлежащему содержанию объектов благоустройства на территории городского округа город Дзержинск.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Последствия, если никаких действий не будет предпринято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отсутствие механизма превентивного и последующего воздействия на соблюдение </w:t>
      </w:r>
      <w:r>
        <w:rPr>
          <w:szCs w:val="28"/>
        </w:rPr>
        <w:t xml:space="preserve">юридическими лицами, индивидуальными предпринимателям, гражданами (физическими лицами), должностными лицами требований к надлежащему содержанию объектов благоустройства на территории городского округа город Дзержинск</w:t>
      </w:r>
      <w:r>
        <w:rPr>
          <w:szCs w:val="28"/>
        </w:rPr>
        <w:t xml:space="preserve"> ставит невозможность достижение цели по уменьшению</w:t>
      </w:r>
      <w:r>
        <w:rPr>
          <w:szCs w:val="28"/>
        </w:rPr>
        <w:t xml:space="preserve"> </w:t>
      </w:r>
      <w:r>
        <w:rPr>
          <w:szCs w:val="28"/>
        </w:rPr>
        <w:t xml:space="preserve">количества совершаемых правонарушений в сфере благоустройства</w:t>
      </w:r>
      <w:r>
        <w:rPr>
          <w:szCs w:val="28"/>
        </w:rPr>
        <w:t xml:space="preserve">, обеспечение чистоты </w:t>
      </w:r>
      <w:r>
        <w:rPr>
          <w:szCs w:val="28"/>
        </w:rPr>
        <w:t xml:space="preserve">и порядка на территории городского округа город Дзержинск.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Социальные группы, экономические </w:t>
      </w:r>
      <w:r>
        <w:rPr>
          <w:szCs w:val="28"/>
          <w:u w:val="single"/>
        </w:rPr>
        <w:t xml:space="preserve">сектора или территории, на</w:t>
      </w:r>
      <w:r>
        <w:rPr>
          <w:szCs w:val="28"/>
          <w:u w:val="single"/>
        </w:rPr>
        <w:t xml:space="preserve"> которые оказывается во</w:t>
      </w:r>
      <w:r>
        <w:rPr>
          <w:szCs w:val="28"/>
          <w:u w:val="single"/>
        </w:rPr>
        <w:t xml:space="preserve">здействие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юриди</w:t>
      </w:r>
      <w:r>
        <w:rPr>
          <w:szCs w:val="28"/>
        </w:rPr>
        <w:t xml:space="preserve">чески</w:t>
      </w:r>
      <w:r>
        <w:rPr>
          <w:szCs w:val="28"/>
        </w:rPr>
        <w:t xml:space="preserve">е</w:t>
      </w:r>
      <w:r>
        <w:rPr>
          <w:szCs w:val="28"/>
        </w:rPr>
        <w:t xml:space="preserve"> лиц</w:t>
      </w:r>
      <w:r>
        <w:rPr>
          <w:szCs w:val="28"/>
        </w:rPr>
        <w:t xml:space="preserve">а</w:t>
      </w:r>
      <w:r>
        <w:rPr>
          <w:szCs w:val="28"/>
        </w:rPr>
        <w:t xml:space="preserve">, индивидуальны</w:t>
      </w:r>
      <w:r>
        <w:rPr>
          <w:szCs w:val="28"/>
        </w:rPr>
        <w:t xml:space="preserve">е</w:t>
      </w:r>
      <w:r>
        <w:rPr>
          <w:szCs w:val="28"/>
        </w:rPr>
        <w:t xml:space="preserve"> предпринимател</w:t>
      </w:r>
      <w:r>
        <w:rPr>
          <w:szCs w:val="28"/>
        </w:rPr>
        <w:t xml:space="preserve">и</w:t>
      </w:r>
      <w:r>
        <w:rPr>
          <w:szCs w:val="28"/>
        </w:rPr>
        <w:t xml:space="preserve"> граждан</w:t>
      </w:r>
      <w:r>
        <w:rPr>
          <w:szCs w:val="28"/>
        </w:rPr>
        <w:t xml:space="preserve">е (физические лица) должностные лица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3. Цели регулирования:</w:t>
      </w:r>
      <w:r>
        <w:rPr>
          <w:b/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Основные цели регулирования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данное правовое регулирование направлено на установление требований к надлежащему содержанию объектов благоустройства на территории городского округа город Дзержинск.</w:t>
      </w:r>
      <w:r>
        <w:rPr>
          <w:szCs w:val="28"/>
        </w:rPr>
      </w:r>
    </w:p>
    <w:p>
      <w:pPr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widowControl w:val="off"/>
        <w:rPr>
          <w:bCs/>
        </w:rPr>
      </w:pPr>
      <w:r>
        <w:rPr>
          <w:bCs/>
          <w:u w:val="single"/>
        </w:rPr>
        <w:t xml:space="preserve">Обоснование неэффективности действующего в рассматриваемой сфере регулирование</w:t>
      </w:r>
      <w:r>
        <w:rPr>
          <w:bCs/>
        </w:rPr>
        <w:t xml:space="preserve">: отсутствует. </w:t>
      </w:r>
      <w:r>
        <w:rPr>
          <w:bCs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b/>
          <w:szCs w:val="28"/>
        </w:rPr>
        <w:t xml:space="preserve">4. Возможные варианты достижения поставленной цели:</w:t>
      </w:r>
      <w:r>
        <w:rPr>
          <w:szCs w:val="28"/>
        </w:rPr>
      </w:r>
    </w:p>
    <w:p>
      <w:pPr>
        <w:widowControl w:val="off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Невмешательство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вариант не предусматривает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Совершенствование применения существующего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регулирования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вариант не предусматривает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Саморегулирование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вариант не предусматривает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Прямое регулирование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отсутствует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widowControl w:val="off"/>
        <w:rPr>
          <w:szCs w:val="28"/>
          <w:u w:val="single"/>
        </w:rPr>
      </w:pPr>
      <w:r>
        <w:rPr>
          <w:szCs w:val="28"/>
          <w:u w:val="single"/>
        </w:rPr>
        <w:t xml:space="preserve">Какие инструменты могут быть использованы </w:t>
      </w:r>
      <w:r>
        <w:rPr>
          <w:szCs w:val="28"/>
          <w:u w:val="single"/>
        </w:rPr>
        <w:t xml:space="preserve">для  достижения</w:t>
      </w:r>
      <w:r>
        <w:rPr>
          <w:szCs w:val="28"/>
          <w:u w:val="single"/>
        </w:rPr>
        <w:t xml:space="preserve"> поставленной</w:t>
      </w:r>
      <w:r>
        <w:rPr>
          <w:szCs w:val="28"/>
          <w:u w:val="single"/>
        </w:rPr>
      </w:r>
    </w:p>
    <w:p>
      <w:pPr>
        <w:jc w:val="both"/>
        <w:widowControl w:val="off"/>
        <w:rPr>
          <w:szCs w:val="28"/>
          <w:u w:val="single"/>
        </w:rPr>
      </w:pPr>
      <w:r>
        <w:rPr>
          <w:szCs w:val="28"/>
          <w:u w:val="single"/>
        </w:rPr>
        <w:t xml:space="preserve">цели: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определение порядка организации контроля за соблюдением правил благоустройства.</w:t>
      </w:r>
      <w:r>
        <w:rPr>
          <w:szCs w:val="28"/>
          <w:u w:val="single"/>
        </w:rPr>
      </w:r>
    </w:p>
    <w:p>
      <w:pPr>
        <w:jc w:val="both"/>
        <w:rPr>
          <w:szCs w:val="28"/>
        </w:rPr>
      </w:pPr>
      <w:r>
        <w:rPr>
          <w:szCs w:val="28"/>
          <w:u w:val="single"/>
        </w:rPr>
        <w:t xml:space="preserve">Качественное  описание</w:t>
      </w:r>
      <w:r>
        <w:rPr>
          <w:szCs w:val="28"/>
          <w:u w:val="single"/>
        </w:rPr>
        <w:t xml:space="preserve">   и   количественная   оценка   соответствующего воздействия (если возможно)</w:t>
      </w:r>
      <w:r>
        <w:rPr>
          <w:szCs w:val="28"/>
        </w:rPr>
        <w:t xml:space="preserve">: </w:t>
      </w:r>
      <w:r>
        <w:rPr>
          <w:szCs w:val="28"/>
        </w:rPr>
        <w:t xml:space="preserve">п</w:t>
      </w:r>
      <w:r>
        <w:rPr>
          <w:szCs w:val="28"/>
        </w:rPr>
        <w:t xml:space="preserve">редоставить качествен</w:t>
      </w:r>
      <w:r>
        <w:rPr>
          <w:szCs w:val="28"/>
        </w:rPr>
        <w:t xml:space="preserve">ное описание </w:t>
      </w:r>
      <w:r>
        <w:rPr>
          <w:szCs w:val="28"/>
        </w:rPr>
        <w:t xml:space="preserve">идентично предлагаемым нормам.</w:t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5. Публичные консультации:</w:t>
      </w:r>
      <w:r>
        <w:rPr>
          <w:b/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  <w:u w:val="single"/>
        </w:rPr>
        <w:t xml:space="preserve">С</w:t>
      </w:r>
      <w:r>
        <w:rPr>
          <w:szCs w:val="28"/>
          <w:u w:val="single"/>
        </w:rPr>
        <w:t xml:space="preserve">торон</w:t>
      </w:r>
      <w:r>
        <w:rPr>
          <w:szCs w:val="28"/>
          <w:u w:val="single"/>
        </w:rPr>
        <w:t xml:space="preserve">ы, с которыми были проведены консультации</w:t>
      </w:r>
      <w:r>
        <w:rPr>
          <w:szCs w:val="28"/>
        </w:rPr>
        <w:t xml:space="preserve">: </w:t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и</w:t>
      </w:r>
      <w:r>
        <w:rPr>
          <w:szCs w:val="28"/>
        </w:rPr>
        <w:t xml:space="preserve">нформация о проведении публичных консультаций, проект нормативного правового акта были размещены на официальном сайте администрации городского округа город Дзержинск </w:t>
      </w:r>
      <w:r>
        <w:rPr>
          <w:szCs w:val="28"/>
        </w:rPr>
        <w:t xml:space="preserve">(«</w:t>
      </w:r>
      <w:r>
        <w:rPr>
          <w:szCs w:val="28"/>
        </w:rPr>
        <w:t xml:space="preserve">Городской округ</w:t>
      </w:r>
      <w:r>
        <w:rPr>
          <w:szCs w:val="28"/>
        </w:rPr>
        <w:t xml:space="preserve">» – «</w:t>
      </w:r>
      <w:r>
        <w:rPr>
          <w:szCs w:val="28"/>
        </w:rPr>
        <w:t xml:space="preserve">Оценка регулирующего воздействия</w:t>
      </w:r>
      <w:r>
        <w:rPr>
          <w:szCs w:val="28"/>
        </w:rPr>
        <w:t xml:space="preserve">» – «</w:t>
      </w:r>
      <w:r>
        <w:rPr>
          <w:szCs w:val="28"/>
        </w:rPr>
        <w:t xml:space="preserve">Оценка регулирующего воздействия проектов муниципальных правовых актов</w:t>
      </w:r>
      <w:r>
        <w:rPr>
          <w:szCs w:val="28"/>
        </w:rPr>
        <w:t xml:space="preserve">»)</w:t>
      </w:r>
      <w:r>
        <w:rPr>
          <w:szCs w:val="28"/>
        </w:rPr>
        <w:t xml:space="preserve"> с </w:t>
      </w:r>
      <w:r>
        <w:rPr>
          <w:szCs w:val="28"/>
        </w:rPr>
        <w:t xml:space="preserve">27</w:t>
      </w:r>
      <w:r>
        <w:rPr>
          <w:szCs w:val="28"/>
        </w:rPr>
        <w:t xml:space="preserve"> </w:t>
      </w:r>
      <w:r>
        <w:rPr>
          <w:szCs w:val="28"/>
        </w:rPr>
        <w:t xml:space="preserve">марта</w:t>
      </w:r>
      <w:r>
        <w:rPr>
          <w:szCs w:val="28"/>
        </w:rPr>
        <w:t xml:space="preserve">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года по </w:t>
      </w:r>
      <w:r>
        <w:rPr>
          <w:szCs w:val="28"/>
        </w:rPr>
        <w:t xml:space="preserve">27</w:t>
      </w:r>
      <w:r>
        <w:rPr>
          <w:szCs w:val="28"/>
        </w:rPr>
        <w:t xml:space="preserve"> </w:t>
      </w:r>
      <w:r>
        <w:rPr>
          <w:szCs w:val="28"/>
        </w:rPr>
        <w:t xml:space="preserve">апреля</w:t>
      </w:r>
      <w:r>
        <w:rPr>
          <w:szCs w:val="28"/>
        </w:rPr>
        <w:t xml:space="preserve"> 202</w:t>
      </w:r>
      <w:r>
        <w:rPr>
          <w:szCs w:val="28"/>
        </w:rPr>
        <w:t xml:space="preserve">6</w:t>
      </w:r>
      <w:r>
        <w:rPr>
          <w:szCs w:val="28"/>
        </w:rPr>
        <w:t xml:space="preserve"> </w:t>
      </w:r>
      <w:r>
        <w:rPr>
          <w:szCs w:val="28"/>
        </w:rPr>
        <w:t xml:space="preserve">года и в соответствующем разделе о</w:t>
      </w:r>
      <w:r>
        <w:rPr>
          <w:szCs w:val="28"/>
        </w:rPr>
        <w:t xml:space="preserve">фициального сайта Правительства </w:t>
      </w:r>
      <w:r>
        <w:rPr>
          <w:szCs w:val="28"/>
        </w:rPr>
        <w:t xml:space="preserve">Нижегородской области в информационно-телек</w:t>
      </w:r>
      <w:r>
        <w:rPr>
          <w:szCs w:val="28"/>
        </w:rPr>
        <w:t xml:space="preserve">оммуникационной сети «Интернет»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Основные результаты консультаций</w:t>
      </w:r>
      <w:r>
        <w:rPr>
          <w:szCs w:val="28"/>
        </w:rPr>
        <w:t xml:space="preserve">:</w:t>
      </w:r>
      <w:r>
        <w:rPr>
          <w:szCs w:val="28"/>
        </w:rPr>
        <w:t xml:space="preserve"> п</w:t>
      </w:r>
      <w:r>
        <w:rPr>
          <w:szCs w:val="28"/>
        </w:rPr>
        <w:t xml:space="preserve">редлагаем</w:t>
      </w:r>
      <w:r>
        <w:rPr>
          <w:szCs w:val="28"/>
        </w:rPr>
        <w:t xml:space="preserve">ый</w:t>
      </w:r>
      <w:r>
        <w:rPr>
          <w:szCs w:val="28"/>
        </w:rPr>
        <w:t xml:space="preserve"> вариант регулирования </w:t>
      </w:r>
      <w:r>
        <w:rPr>
          <w:szCs w:val="28"/>
        </w:rPr>
        <w:t xml:space="preserve">признан </w:t>
      </w:r>
      <w:r>
        <w:rPr>
          <w:szCs w:val="28"/>
        </w:rPr>
        <w:t xml:space="preserve">наиболее оптимальным. Предложени</w:t>
      </w:r>
      <w:r>
        <w:rPr>
          <w:szCs w:val="28"/>
        </w:rPr>
        <w:t xml:space="preserve">й </w:t>
      </w:r>
      <w:r>
        <w:rPr>
          <w:szCs w:val="28"/>
        </w:rPr>
        <w:t xml:space="preserve">и замечаний </w:t>
      </w:r>
      <w:r>
        <w:rPr>
          <w:szCs w:val="28"/>
        </w:rPr>
        <w:t xml:space="preserve">от </w:t>
      </w:r>
      <w:r>
        <w:rPr>
          <w:szCs w:val="28"/>
        </w:rPr>
        <w:t xml:space="preserve"> участников</w:t>
      </w:r>
      <w:r>
        <w:rPr>
          <w:szCs w:val="28"/>
        </w:rPr>
        <w:t xml:space="preserve"> не </w:t>
      </w:r>
      <w:r>
        <w:rPr>
          <w:szCs w:val="28"/>
        </w:rPr>
        <w:t xml:space="preserve">поступило.</w:t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6. Рекомендуемый вариант регулирующего решения:</w:t>
      </w:r>
      <w:r>
        <w:rPr>
          <w:b/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Описание  выбранного</w:t>
      </w:r>
      <w:r>
        <w:rPr>
          <w:szCs w:val="28"/>
          <w:u w:val="single"/>
        </w:rPr>
        <w:t xml:space="preserve">  варианта</w:t>
      </w:r>
      <w:r>
        <w:rPr>
          <w:szCs w:val="28"/>
          <w:u w:val="single"/>
        </w:rPr>
        <w:t xml:space="preserve">:</w:t>
      </w:r>
      <w:r>
        <w:rPr>
          <w:szCs w:val="28"/>
        </w:rPr>
        <w:t xml:space="preserve"> регулирующим решением является </w:t>
      </w:r>
      <w:r>
        <w:rPr>
          <w:szCs w:val="28"/>
        </w:rPr>
        <w:t xml:space="preserve">принятие нормативн</w:t>
      </w:r>
      <w:r>
        <w:rPr>
          <w:szCs w:val="28"/>
        </w:rPr>
        <w:t xml:space="preserve">ого</w:t>
      </w:r>
      <w:r>
        <w:rPr>
          <w:szCs w:val="28"/>
        </w:rPr>
        <w:t xml:space="preserve">  правов</w:t>
      </w:r>
      <w:r>
        <w:rPr>
          <w:szCs w:val="28"/>
        </w:rPr>
        <w:t xml:space="preserve">ого</w:t>
      </w:r>
      <w:r>
        <w:rPr>
          <w:szCs w:val="28"/>
        </w:rPr>
        <w:t xml:space="preserve"> акт</w:t>
      </w:r>
      <w:r>
        <w:rPr>
          <w:szCs w:val="28"/>
        </w:rPr>
        <w:t xml:space="preserve">а.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Ожидаемые выгоды и издержки от реализации выбранного варианта</w:t>
      </w:r>
      <w:r>
        <w:rPr>
          <w:szCs w:val="28"/>
        </w:rPr>
        <w:t xml:space="preserve">: </w:t>
      </w:r>
      <w:r>
        <w:rPr>
          <w:szCs w:val="28"/>
        </w:rPr>
        <w:t xml:space="preserve">издержки от реализации</w:t>
      </w:r>
      <w:r>
        <w:t xml:space="preserve"> </w:t>
      </w:r>
      <w:r>
        <w:rPr>
          <w:szCs w:val="28"/>
        </w:rPr>
        <w:t xml:space="preserve">принят</w:t>
      </w:r>
      <w:r>
        <w:rPr>
          <w:szCs w:val="28"/>
        </w:rPr>
        <w:t xml:space="preserve">ого</w:t>
      </w:r>
      <w:r>
        <w:rPr>
          <w:szCs w:val="28"/>
        </w:rPr>
        <w:t xml:space="preserve"> </w:t>
      </w:r>
      <w:r>
        <w:rPr>
          <w:szCs w:val="28"/>
        </w:rPr>
        <w:t xml:space="preserve">нормативного  правового</w:t>
      </w:r>
      <w:r>
        <w:rPr>
          <w:szCs w:val="28"/>
        </w:rPr>
        <w:t xml:space="preserve"> акта</w:t>
      </w:r>
      <w:r>
        <w:rPr>
          <w:szCs w:val="28"/>
        </w:rPr>
        <w:t xml:space="preserve"> не ожидаются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Нео</w:t>
      </w:r>
      <w:r>
        <w:rPr>
          <w:szCs w:val="28"/>
          <w:u w:val="single"/>
        </w:rPr>
        <w:t xml:space="preserve">бходимые  меры</w:t>
      </w:r>
      <w:r>
        <w:rPr>
          <w:szCs w:val="28"/>
          <w:u w:val="single"/>
        </w:rPr>
        <w:t xml:space="preserve">, </w:t>
      </w:r>
      <w:r>
        <w:rPr>
          <w:szCs w:val="28"/>
          <w:u w:val="single"/>
        </w:rPr>
        <w:t xml:space="preserve">позволяющие минимизировать негативные последствия применения соответствующего варианта</w:t>
      </w:r>
      <w:r>
        <w:rPr>
          <w:szCs w:val="28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негативных последствий от принятия проекта не предполагается</w:t>
      </w:r>
      <w:r>
        <w:rPr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  <w:u w:val="single"/>
        </w:rPr>
        <w:t xml:space="preserve">Период воздействия</w:t>
      </w:r>
      <w:r>
        <w:rPr>
          <w:szCs w:val="28"/>
          <w:u w:val="single"/>
        </w:rPr>
        <w:t xml:space="preserve">:</w:t>
      </w:r>
      <w:r>
        <w:rPr>
          <w:szCs w:val="28"/>
        </w:rPr>
        <w:t xml:space="preserve"> </w:t>
      </w:r>
      <w:r>
        <w:rPr>
          <w:szCs w:val="28"/>
        </w:rPr>
        <w:t xml:space="preserve">долгосрочный.</w:t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/>
      <w:bookmarkStart w:id="1" w:name="_GoBack"/>
      <w:r/>
      <w:bookmarkEnd w:id="1"/>
      <w:r/>
      <w:r>
        <w:rPr>
          <w:b/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7. Информация об исполнителях:</w:t>
      </w:r>
      <w:r>
        <w:rPr>
          <w:b/>
          <w:szCs w:val="28"/>
        </w:rPr>
      </w:r>
    </w:p>
    <w:p>
      <w:pPr>
        <w:jc w:val="both"/>
        <w:widowControl w:val="off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widowControl w:val="off"/>
        <w:rPr>
          <w:szCs w:val="28"/>
        </w:rPr>
      </w:pPr>
      <w:r>
        <w:rPr>
          <w:szCs w:val="28"/>
        </w:rPr>
        <w:t xml:space="preserve">Кутырева Татьяна Андреевна, начальник отдела благоустройств</w:t>
      </w:r>
      <w:r>
        <w:rPr>
          <w:szCs w:val="28"/>
        </w:rPr>
        <w:t xml:space="preserve">а, озеленения и освещения управления благоустройства департамента благоустройства, экологии и лесного хозяйства, телефон (8313) 39-75-07, адрес электронной почты ecoblag@adm.dzr.nnov.ru график работы: с 08.00 до 17.00, обед с 13.00 до 13.48 по рабочим дням</w:t>
      </w:r>
      <w:r>
        <w:rPr>
          <w:szCs w:val="28"/>
        </w:rPr>
        <w:t xml:space="preserve">.</w:t>
      </w:r>
      <w:r>
        <w:rPr>
          <w:szCs w:val="28"/>
        </w:rPr>
        <w:t xml:space="preserve">                             </w:t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И. о. директора департамента благоустройства,</w:t>
      </w:r>
      <w:r>
        <w:rPr>
          <w:szCs w:val="28"/>
        </w:rPr>
      </w:r>
    </w:p>
    <w:p>
      <w:r>
        <w:rPr>
          <w:szCs w:val="28"/>
        </w:rPr>
        <w:t xml:space="preserve">экологии и лесного хозяйства                          </w:t>
      </w:r>
      <w:r>
        <w:rPr>
          <w:szCs w:val="28"/>
        </w:rPr>
        <w:t xml:space="preserve">  </w:t>
      </w:r>
      <w:r>
        <w:rPr>
          <w:szCs w:val="28"/>
        </w:rPr>
        <w:t xml:space="preserve">                                   С.В. Грачев                                      </w:t>
      </w:r>
      <w:r/>
    </w:p>
    <w:sectPr>
      <w:footnotePr/>
      <w:endnotePr/>
      <w:type w:val="nextPage"/>
      <w:pgSz w:w="11906" w:h="16838" w:orient="portrait"/>
      <w:pgMar w:top="1134" w:right="850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22">
    <w:name w:val="Hyperlink"/>
    <w:rPr>
      <w:rFonts w:cs="Times New Roman"/>
      <w:color w:val="0000ff"/>
      <w:u w:val="single"/>
    </w:rPr>
  </w:style>
  <w:style w:type="paragraph" w:styleId="623">
    <w:name w:val="Balloon Text"/>
    <w:basedOn w:val="617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 г.Дзержинска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Ополченцева Светлана Геннадьевна</dc:creator>
  <cp:lastModifiedBy>Кутырева Т. А. Начальник отдела Отдел благоустройства, озеленения и освещения</cp:lastModifiedBy>
  <cp:revision>7</cp:revision>
  <dcterms:created xsi:type="dcterms:W3CDTF">2026-05-05T15:58:00Z</dcterms:created>
  <dcterms:modified xsi:type="dcterms:W3CDTF">2026-05-13T08:51:14Z</dcterms:modified>
</cp:coreProperties>
</file>