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5D" w:rsidRDefault="004731C7" w:rsidP="00297D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731C7">
        <w:rPr>
          <w:rFonts w:ascii="Times New Roman" w:hAnsi="Times New Roman" w:cs="Times New Roman"/>
          <w:b/>
          <w:sz w:val="28"/>
        </w:rPr>
        <w:t xml:space="preserve">ОТЧЕТ О РЕЗУЛЬТАТАХ ДЕЯТЕЛЬНОСТИ ДЕПАРТАМЕНТА ФИНАНСОВ АДМИНИСТРАЦИИ </w:t>
      </w:r>
      <w:proofErr w:type="spellStart"/>
      <w:r w:rsidR="00F2609A">
        <w:rPr>
          <w:rFonts w:ascii="Times New Roman" w:hAnsi="Times New Roman" w:cs="Times New Roman"/>
          <w:b/>
          <w:sz w:val="28"/>
        </w:rPr>
        <w:t>г</w:t>
      </w:r>
      <w:r w:rsidRPr="004731C7">
        <w:rPr>
          <w:rFonts w:ascii="Times New Roman" w:hAnsi="Times New Roman" w:cs="Times New Roman"/>
          <w:b/>
          <w:sz w:val="28"/>
        </w:rPr>
        <w:t>.ДЗЕРЖИНСКА</w:t>
      </w:r>
      <w:proofErr w:type="spellEnd"/>
      <w:r w:rsidRPr="004731C7">
        <w:rPr>
          <w:rFonts w:ascii="Times New Roman" w:hAnsi="Times New Roman" w:cs="Times New Roman"/>
          <w:b/>
          <w:sz w:val="28"/>
        </w:rPr>
        <w:t xml:space="preserve"> ЗА 202</w:t>
      </w:r>
      <w:r w:rsidR="003D569B">
        <w:rPr>
          <w:rFonts w:ascii="Times New Roman" w:hAnsi="Times New Roman" w:cs="Times New Roman"/>
          <w:b/>
          <w:sz w:val="28"/>
        </w:rPr>
        <w:t>4</w:t>
      </w:r>
      <w:r w:rsidRPr="004731C7">
        <w:rPr>
          <w:rFonts w:ascii="Times New Roman" w:hAnsi="Times New Roman" w:cs="Times New Roman"/>
          <w:b/>
          <w:sz w:val="28"/>
        </w:rPr>
        <w:t xml:space="preserve"> ГОД</w:t>
      </w:r>
    </w:p>
    <w:p w:rsidR="004731C7" w:rsidRDefault="004731C7" w:rsidP="004731C7">
      <w:pPr>
        <w:jc w:val="center"/>
        <w:rPr>
          <w:rFonts w:ascii="Times New Roman" w:hAnsi="Times New Roman" w:cs="Times New Roman"/>
          <w:b/>
          <w:sz w:val="28"/>
        </w:rPr>
      </w:pPr>
    </w:p>
    <w:p w:rsidR="004731C7" w:rsidRDefault="004731C7" w:rsidP="003F075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731C7">
        <w:rPr>
          <w:rFonts w:ascii="Times New Roman" w:hAnsi="Times New Roman" w:cs="Times New Roman"/>
          <w:sz w:val="28"/>
        </w:rPr>
        <w:t xml:space="preserve">Департаментом финансов администрации г.Дзержинска </w:t>
      </w:r>
      <w:r w:rsidR="009C2B6A">
        <w:rPr>
          <w:rFonts w:ascii="Times New Roman" w:hAnsi="Times New Roman" w:cs="Times New Roman"/>
          <w:sz w:val="28"/>
        </w:rPr>
        <w:t>были достигнуты следующие результаты по итогам работы за 202</w:t>
      </w:r>
      <w:r w:rsidR="003D569B">
        <w:rPr>
          <w:rFonts w:ascii="Times New Roman" w:hAnsi="Times New Roman" w:cs="Times New Roman"/>
          <w:sz w:val="28"/>
        </w:rPr>
        <w:t>4</w:t>
      </w:r>
      <w:r w:rsidR="009C2B6A">
        <w:rPr>
          <w:rFonts w:ascii="Times New Roman" w:hAnsi="Times New Roman" w:cs="Times New Roman"/>
          <w:sz w:val="28"/>
        </w:rPr>
        <w:t xml:space="preserve"> год</w:t>
      </w:r>
      <w:r w:rsidR="003D569B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3D569B" w:rsidRPr="003D569B" w:rsidRDefault="003D569B" w:rsidP="003D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бюджет города Дзержинска за 2024 год поступило доходов в сумме 11 148,6 млн руб. По итогам 2024 года доходная часть городского бюджета исполнена на 100,5% к уточнённому годовому плану (11 098,3 млн руб.).</w:t>
      </w:r>
    </w:p>
    <w:p w:rsidR="003D569B" w:rsidRPr="003D569B" w:rsidRDefault="003D569B" w:rsidP="003D5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Расходная часть городского бюджета исполнена на 96,8% к уточнённому годовому плану (план – 11 434,6 млн руб., исполнено – 11 072,5 млн руб.).</w:t>
      </w:r>
    </w:p>
    <w:p w:rsidR="003D569B" w:rsidRPr="003D569B" w:rsidRDefault="003D569B" w:rsidP="003D5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исполнения бюджета города в 2024 году сложился профицит городского бюджета в размере 76,1 млн руб. (уточнённый годовой план – дефицит в сумме 336,2 млн руб.), или 1,6% от объёма доходов бюджета без учёта безвозмездных поступлений.</w:t>
      </w:r>
    </w:p>
    <w:p w:rsidR="003D569B" w:rsidRPr="003D569B" w:rsidRDefault="003D569B" w:rsidP="003D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Составлялась и направлялась в контролирующие органы отчётность об исполнении городского бюджета. Ежемесячно формировалась отчётность по долговым обязательствам. </w:t>
      </w:r>
    </w:p>
    <w:p w:rsidR="003D569B" w:rsidRPr="003D569B" w:rsidRDefault="003D569B" w:rsidP="003D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Сформирован и представлен в городскую Думу г. Дзержинска проект решения городской Думы «О городском бюджете на 2025 год и плановый период 2026 и 2027 годов». </w:t>
      </w:r>
    </w:p>
    <w:p w:rsidR="003D569B" w:rsidRPr="003D569B" w:rsidRDefault="003D569B" w:rsidP="003D569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69B">
        <w:rPr>
          <w:rFonts w:ascii="Times New Roman" w:hAnsi="Times New Roman" w:cs="Times New Roman"/>
          <w:bCs/>
          <w:sz w:val="28"/>
          <w:szCs w:val="28"/>
        </w:rPr>
        <w:t xml:space="preserve">Основные направления бюджетной и налоговой политики городского округа разработаны и утверждены постановлением администрации города от 7 октября 2024 года № 4466. </w:t>
      </w:r>
    </w:p>
    <w:p w:rsidR="003D569B" w:rsidRPr="003D569B" w:rsidRDefault="003D569B" w:rsidP="003D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Благодаря эффективной политике управления муниципальным долгом достигнуты показатели, которые позволили городу Дзержинску перейти с 2025 года в группу заёмщиков с высоким уровнем долговой устойчивости (в соответствии со статьёй 107.1 Бюджетного кодекса РФ).</w:t>
      </w:r>
    </w:p>
    <w:p w:rsidR="003D569B" w:rsidRPr="003D569B" w:rsidRDefault="003D569B" w:rsidP="003D569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69B">
        <w:rPr>
          <w:rFonts w:ascii="Times New Roman" w:hAnsi="Times New Roman" w:cs="Times New Roman"/>
          <w:bCs/>
          <w:sz w:val="28"/>
          <w:szCs w:val="28"/>
        </w:rPr>
        <w:t>В 2024 году администрацией города Дзержинска привлечено кредитов кредитных организаций на сумму 180 млн руб., погашено – 231,6 млн руб. Муниципальный долг на 01.01.2025 составил 1 171,9 млн руб. (180 млн руб. – кредиты кредитных организаций, 991,9 млн руб. – бюджетные кредиты из областного бюджета).</w:t>
      </w:r>
    </w:p>
    <w:p w:rsidR="003D569B" w:rsidRPr="003D569B" w:rsidRDefault="003D569B" w:rsidP="003D569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69B">
        <w:rPr>
          <w:rFonts w:ascii="Times New Roman" w:hAnsi="Times New Roman" w:cs="Times New Roman"/>
          <w:bCs/>
          <w:sz w:val="28"/>
          <w:szCs w:val="28"/>
        </w:rPr>
        <w:t>Исполнение расходов по обслуживанию долга составило 2,3 млн руб. (первоначальный план 36,2 млн руб.), при этом расходы на обслуживание долговых обязательств городского округа перед кредитными организациями профинансированы в полном объёме. Таким образом, благодаря проведению эффективной политики управления муниципальными заимствованиями сложилась экономия бюджетных средств, которая была направлена на социально значимые расходы.</w:t>
      </w:r>
    </w:p>
    <w:p w:rsidR="003D569B" w:rsidRPr="003D569B" w:rsidRDefault="003D569B" w:rsidP="003D569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Деятельность администрации города Дзержинска по формированию и</w:t>
      </w:r>
      <w:r w:rsidRPr="003D569B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исполнению </w:t>
      </w:r>
      <w:r w:rsidRPr="003D569B">
        <w:rPr>
          <w:rFonts w:ascii="Times New Roman" w:hAnsi="Times New Roman" w:cs="Times New Roman"/>
          <w:bCs/>
          <w:sz w:val="28"/>
          <w:szCs w:val="28"/>
        </w:rPr>
        <w:t>бюджета позволила обеспечить его устойчивость и достичь поставленных целей социально-экономического развития.</w:t>
      </w:r>
    </w:p>
    <w:p w:rsidR="003D569B" w:rsidRDefault="003D569B" w:rsidP="003D569B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Департаментом финансов совместно с министерством финансов Нижегородской области реализован проект, направленный на автоматизацию процесса осуществления проверки финансовым органом проектов </w:t>
      </w:r>
      <w:r w:rsidRPr="003D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контрактов, заключаемых с единственным поставщиком (подрядчиком, исполнителем), что позволило значительно сократить время обмена документами и их обработки в процессе взаимодействия между финансовым органом и заказчиком при проведении контроля по части 5 статьи 99 Федерального закона № 44-ФЗ.</w:t>
      </w:r>
    </w:p>
    <w:p w:rsidR="003D569B" w:rsidRDefault="003D569B" w:rsidP="003D569B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Организована и проведена на базе Дзержинского краеведческого музея выставка «История денег», а также совместное с Банком России мероприятие «Город финансовых знаний». </w:t>
      </w:r>
    </w:p>
    <w:p w:rsidR="003D569B" w:rsidRDefault="003D569B" w:rsidP="003D569B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Достигнуты </w:t>
      </w:r>
      <w:r w:rsidRPr="003D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D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D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повышения эффективности бюджетных расходов, реализации эффективной бюджетной политики, повышения открытости бюджетных данных и финансовой грамотности населения:</w:t>
      </w:r>
    </w:p>
    <w:p w:rsidR="003D569B" w:rsidRDefault="003D569B" w:rsidP="003D569B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 итогам мониторинга открытости бюджетных данных муниципальных образований Нижегородской области город Дзержинск занял 1 место, набрав максимальное количество баллов, а коллектив департамента финансов был награждён Почётной грамотой Министерства финансов Нижегородской области «За достижение наивысших показателей в сфере открытости бюджетных данных за 2023 год»;</w:t>
      </w:r>
    </w:p>
    <w:p w:rsidR="003D569B" w:rsidRDefault="003D569B" w:rsidP="003D569B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 федеральном конкурсе «Бюджет для граждан», проводимом Финансовым университетом при Правительстве РФ, в 2024 году город Дзержинск завоевал сразу 3 призовых места:</w:t>
      </w:r>
    </w:p>
    <w:p w:rsidR="003D569B" w:rsidRDefault="003D569B" w:rsidP="003D569B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место – в номинации «Бюджет для граждан от СМИ» с видеороликом «Инициатива пацана: спорт на площадке»; </w:t>
      </w:r>
    </w:p>
    <w:p w:rsidR="003D569B" w:rsidRDefault="003D569B" w:rsidP="003D569B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место – в номинации «Лучшее обучающее мероприятие по бюджетной тематике» с проектом «Разговоры о важном устами финансиста»;</w:t>
      </w:r>
    </w:p>
    <w:p w:rsidR="003D569B" w:rsidRDefault="003D569B" w:rsidP="003D569B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место – в номинации «Бюджет для граждан в 2030 году» с проектом «Госплан 2.0. Проект внедрения сквозной технологии управления общественными финансами в Российской Федерации». </w:t>
      </w:r>
    </w:p>
    <w:p w:rsidR="003D569B" w:rsidRDefault="003D569B" w:rsidP="003D569B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Город Дзержинск стал победителем Конкурса лучших практик межмуниципального взаимодействия в рамках Общероссийского форума стратегического развития «Города России» с проектом «Фабрика перемен эффективного управления г. Дзержинск» в номинации «Образование, здравоохранение и социальная справедливость»;</w:t>
      </w:r>
    </w:p>
    <w:p w:rsidR="003D569B" w:rsidRDefault="003D569B" w:rsidP="003D569B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В областном конкурсе творческих проектов по представлению бюджета для граждан город Дзержинск занял 1 место в номинации «Лучший видеоролик о бюджете».</w:t>
      </w:r>
    </w:p>
    <w:p w:rsidR="003D569B" w:rsidRDefault="003D569B" w:rsidP="003D569B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Город Дзержинск занял 3 место в региональном этапе Всероссийского конкурса «Лучшая муниципальная практика» в номинации «Муниципальная экономическая политика и управление муниципальными финансами».</w:t>
      </w:r>
    </w:p>
    <w:p w:rsidR="00D63D6C" w:rsidRPr="003D569B" w:rsidRDefault="00D63D6C" w:rsidP="003D569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63D6C" w:rsidRPr="003D569B" w:rsidSect="00297D0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E9F"/>
    <w:multiLevelType w:val="hybridMultilevel"/>
    <w:tmpl w:val="9E1C1E16"/>
    <w:lvl w:ilvl="0" w:tplc="87DA396A">
      <w:start w:val="1"/>
      <w:numFmt w:val="decimal"/>
      <w:lvlText w:val="%1)"/>
      <w:lvlJc w:val="left"/>
      <w:pPr>
        <w:ind w:left="1114" w:hanging="40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95656"/>
    <w:multiLevelType w:val="hybridMultilevel"/>
    <w:tmpl w:val="AB7C69C8"/>
    <w:lvl w:ilvl="0" w:tplc="8D9E675A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46697"/>
    <w:multiLevelType w:val="hybridMultilevel"/>
    <w:tmpl w:val="1D48BEF6"/>
    <w:lvl w:ilvl="0" w:tplc="28D4C7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4B03B0"/>
    <w:multiLevelType w:val="hybridMultilevel"/>
    <w:tmpl w:val="341EE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181597"/>
    <w:multiLevelType w:val="hybridMultilevel"/>
    <w:tmpl w:val="EF040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C7"/>
    <w:rsid w:val="000147BF"/>
    <w:rsid w:val="00015FD9"/>
    <w:rsid w:val="000557D4"/>
    <w:rsid w:val="000575B8"/>
    <w:rsid w:val="00114A87"/>
    <w:rsid w:val="001238EA"/>
    <w:rsid w:val="00133CAC"/>
    <w:rsid w:val="001B00B6"/>
    <w:rsid w:val="001D62A7"/>
    <w:rsid w:val="001E3E2D"/>
    <w:rsid w:val="00297D0E"/>
    <w:rsid w:val="002A0CB1"/>
    <w:rsid w:val="003C3009"/>
    <w:rsid w:val="003D569B"/>
    <w:rsid w:val="003D6C90"/>
    <w:rsid w:val="003F075E"/>
    <w:rsid w:val="004166E1"/>
    <w:rsid w:val="00450C74"/>
    <w:rsid w:val="00470889"/>
    <w:rsid w:val="004731C7"/>
    <w:rsid w:val="00484499"/>
    <w:rsid w:val="004A4C5D"/>
    <w:rsid w:val="00527691"/>
    <w:rsid w:val="00544D24"/>
    <w:rsid w:val="005472D9"/>
    <w:rsid w:val="005603C7"/>
    <w:rsid w:val="005D5A0B"/>
    <w:rsid w:val="00616178"/>
    <w:rsid w:val="00636CCC"/>
    <w:rsid w:val="006748D4"/>
    <w:rsid w:val="0067545D"/>
    <w:rsid w:val="006B36CB"/>
    <w:rsid w:val="006E1E92"/>
    <w:rsid w:val="00745B3D"/>
    <w:rsid w:val="007A7CFD"/>
    <w:rsid w:val="007C5E77"/>
    <w:rsid w:val="0081451A"/>
    <w:rsid w:val="00882359"/>
    <w:rsid w:val="00995BF3"/>
    <w:rsid w:val="009C2B6A"/>
    <w:rsid w:val="009F504A"/>
    <w:rsid w:val="00A40C43"/>
    <w:rsid w:val="00A467D2"/>
    <w:rsid w:val="00B000A4"/>
    <w:rsid w:val="00BC5DB9"/>
    <w:rsid w:val="00C25A54"/>
    <w:rsid w:val="00C936FE"/>
    <w:rsid w:val="00CD35FB"/>
    <w:rsid w:val="00CD6B6E"/>
    <w:rsid w:val="00CF548F"/>
    <w:rsid w:val="00D02DA8"/>
    <w:rsid w:val="00D3088A"/>
    <w:rsid w:val="00D63D6C"/>
    <w:rsid w:val="00D9067C"/>
    <w:rsid w:val="00DA1D0D"/>
    <w:rsid w:val="00DF4C08"/>
    <w:rsid w:val="00DF584A"/>
    <w:rsid w:val="00E342E7"/>
    <w:rsid w:val="00E36C4B"/>
    <w:rsid w:val="00E75415"/>
    <w:rsid w:val="00F24F40"/>
    <w:rsid w:val="00F2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чало абзаца,Маркер,1,UL,Абзац маркированнный,Table-Normal,RSHB_Table-Normal,Предусловия,A_маркированный_список,_Абзац списка,Абзац Стас,Тема,ПАРАГРАФ,Основной,2 Спс точк,Bullet Number,Нумерованый список"/>
    <w:basedOn w:val="a"/>
    <w:link w:val="a4"/>
    <w:uiPriority w:val="34"/>
    <w:qFormat/>
    <w:rsid w:val="004731C7"/>
    <w:pPr>
      <w:ind w:left="720"/>
      <w:contextualSpacing/>
    </w:pPr>
  </w:style>
  <w:style w:type="paragraph" w:customStyle="1" w:styleId="ConsPlusNormal">
    <w:name w:val="ConsPlusNormal"/>
    <w:qFormat/>
    <w:rsid w:val="009F50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F504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3F07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075E"/>
    <w:rPr>
      <w:sz w:val="20"/>
      <w:szCs w:val="20"/>
    </w:rPr>
  </w:style>
  <w:style w:type="character" w:customStyle="1" w:styleId="a4">
    <w:name w:val="Абзац списка Знак"/>
    <w:aliases w:val="Начало абзаца Знак,Маркер Знак,1 Знак,UL Знак,Абзац маркированнный Знак,Table-Normal Знак,RSHB_Table-Normal Знак,Предусловия Знак,A_маркированный_список Знак,_Абзац списка Знак,Абзац Стас Знак,Тема Знак,ПАРАГРАФ Знак,Основной Знак"/>
    <w:link w:val="a3"/>
    <w:uiPriority w:val="34"/>
    <w:qFormat/>
    <w:locked/>
    <w:rsid w:val="003F075E"/>
  </w:style>
  <w:style w:type="character" w:styleId="a8">
    <w:name w:val="annotation reference"/>
    <w:basedOn w:val="a0"/>
    <w:uiPriority w:val="99"/>
    <w:semiHidden/>
    <w:unhideWhenUsed/>
    <w:rsid w:val="003F075E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3F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07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6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81451A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81451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чало абзаца,Маркер,1,UL,Абзац маркированнный,Table-Normal,RSHB_Table-Normal,Предусловия,A_маркированный_список,_Абзац списка,Абзац Стас,Тема,ПАРАГРАФ,Основной,2 Спс точк,Bullet Number,Нумерованый список"/>
    <w:basedOn w:val="a"/>
    <w:link w:val="a4"/>
    <w:uiPriority w:val="34"/>
    <w:qFormat/>
    <w:rsid w:val="004731C7"/>
    <w:pPr>
      <w:ind w:left="720"/>
      <w:contextualSpacing/>
    </w:pPr>
  </w:style>
  <w:style w:type="paragraph" w:customStyle="1" w:styleId="ConsPlusNormal">
    <w:name w:val="ConsPlusNormal"/>
    <w:qFormat/>
    <w:rsid w:val="009F50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F504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3F07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075E"/>
    <w:rPr>
      <w:sz w:val="20"/>
      <w:szCs w:val="20"/>
    </w:rPr>
  </w:style>
  <w:style w:type="character" w:customStyle="1" w:styleId="a4">
    <w:name w:val="Абзац списка Знак"/>
    <w:aliases w:val="Начало абзаца Знак,Маркер Знак,1 Знак,UL Знак,Абзац маркированнный Знак,Table-Normal Знак,RSHB_Table-Normal Знак,Предусловия Знак,A_маркированный_список Знак,_Абзац списка Знак,Абзац Стас Знак,Тема Знак,ПАРАГРАФ Знак,Основной Знак"/>
    <w:link w:val="a3"/>
    <w:uiPriority w:val="34"/>
    <w:qFormat/>
    <w:locked/>
    <w:rsid w:val="003F075E"/>
  </w:style>
  <w:style w:type="character" w:styleId="a8">
    <w:name w:val="annotation reference"/>
    <w:basedOn w:val="a0"/>
    <w:uiPriority w:val="99"/>
    <w:semiHidden/>
    <w:unhideWhenUsed/>
    <w:rsid w:val="003F075E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3F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07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6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81451A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8145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Ксения Сергеевна</dc:creator>
  <cp:lastModifiedBy>Сухарева Ксения Сергеевна</cp:lastModifiedBy>
  <cp:revision>57</cp:revision>
  <cp:lastPrinted>2024-04-17T12:02:00Z</cp:lastPrinted>
  <dcterms:created xsi:type="dcterms:W3CDTF">2022-04-20T13:26:00Z</dcterms:created>
  <dcterms:modified xsi:type="dcterms:W3CDTF">2025-04-16T13:39:00Z</dcterms:modified>
</cp:coreProperties>
</file>