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Маршрут №24 «Вокзал - пл. Маяковского-Вокзал»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расписание на выходные и праздничные дни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(действует с 5 ноября 2025 года)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88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99"/>
        <w:gridCol w:w="121"/>
        <w:gridCol w:w="1815"/>
        <w:gridCol w:w="1919"/>
        <w:gridCol w:w="2008"/>
      </w:tblGrid>
      <w:tr>
        <w:trPr>
          <w:trHeight w:val="533" w:hRule="atLeast"/>
        </w:trPr>
        <w:tc>
          <w:tcPr>
            <w:tcW w:w="2999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 xml:space="preserve">Отправление с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пл. Маяковского</w:t>
            </w:r>
          </w:p>
        </w:tc>
        <w:tc>
          <w:tcPr>
            <w:tcW w:w="121" w:type="dxa"/>
            <w:vMerge w:val="restart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574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Отправление с вокзала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5.30</w:t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5.30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9.50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15.40</w:t>
            </w:r>
          </w:p>
        </w:tc>
      </w:tr>
      <w:tr>
        <w:trPr>
          <w:trHeight w:val="533" w:hRule="atLeast"/>
        </w:trPr>
        <w:tc>
          <w:tcPr>
            <w:tcW w:w="2999" w:type="dxa"/>
            <w:tcBorders>
              <w:top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5.45</w:t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5.47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16.00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6.00</w:t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6.04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10.40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16.17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6.15</w:t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6.21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16.34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6.38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11.30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16.51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6.55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11.55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17.07</w:t>
            </w:r>
          </w:p>
        </w:tc>
      </w:tr>
      <w:tr>
        <w:trPr>
          <w:trHeight w:val="562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7.12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12.20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17.24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7.29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12.45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17.41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7.46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13.10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11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</w:t>
            </w:r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58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8.03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13.35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18.15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8.20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14.00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18.32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8.37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14.20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18.49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8.54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14.40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19.10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9.11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19.35</w:t>
            </w:r>
          </w:p>
        </w:tc>
      </w:tr>
      <w:tr>
        <w:trPr>
          <w:trHeight w:val="533" w:hRule="atLeast"/>
        </w:trPr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1" w:type="dxa"/>
            <w:vMerge w:val="continue"/>
            <w:tcBorders>
              <w:right w:val="nil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9.28</w:t>
            </w:r>
          </w:p>
        </w:tc>
        <w:tc>
          <w:tcPr>
            <w:tcW w:w="19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15.20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20.00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821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AlterOffice/3.2.11.2$Linux_X86_64 LibreOffice_project/f3cab14ae505be78703a2a5ea081339a808db020</Application>
  <AppVersion>15.0000</AppVersion>
  <Pages>1</Pages>
  <Words>74</Words>
  <Characters>372</Characters>
  <CharactersWithSpaces>393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2025-02-17T13:23:00Z</dcterms:created>
  <dc:creator>Buh</dc:creator>
  <dc:description/>
  <dc:language>ru-RU</dc:language>
  <cp:lastModifiedBy/>
  <dcterms:modified xsi:type="dcterms:W3CDTF">2025-10-30T15:43:48Z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