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41" w:rsidRDefault="00245C41">
      <w:pPr>
        <w:pStyle w:val="ConsPlusTitlePage"/>
      </w:pPr>
      <w:bookmarkStart w:id="0" w:name="_GoBack"/>
      <w:bookmarkEnd w:id="0"/>
      <w:r>
        <w:br/>
      </w:r>
    </w:p>
    <w:p w:rsidR="00245C41" w:rsidRDefault="00245C41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5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C41" w:rsidRDefault="00245C41">
            <w:pPr>
              <w:pStyle w:val="ConsPlusNormal"/>
              <w:outlineLvl w:val="0"/>
            </w:pPr>
            <w:r>
              <w:t>3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C41" w:rsidRDefault="00245C41">
            <w:pPr>
              <w:pStyle w:val="ConsPlusNormal"/>
              <w:jc w:val="right"/>
              <w:outlineLvl w:val="0"/>
            </w:pPr>
            <w:r>
              <w:t>N 109-З</w:t>
            </w:r>
          </w:p>
        </w:tc>
      </w:tr>
    </w:tbl>
    <w:p w:rsidR="00245C41" w:rsidRDefault="00245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Title"/>
        <w:jc w:val="center"/>
      </w:pPr>
      <w:r>
        <w:t>НИЖЕГОРОДСКАЯ ОБЛАСТЬ</w:t>
      </w:r>
    </w:p>
    <w:p w:rsidR="00245C41" w:rsidRDefault="00245C41">
      <w:pPr>
        <w:pStyle w:val="ConsPlusTitle"/>
        <w:jc w:val="center"/>
      </w:pPr>
    </w:p>
    <w:p w:rsidR="00245C41" w:rsidRDefault="00245C41">
      <w:pPr>
        <w:pStyle w:val="ConsPlusTitle"/>
        <w:jc w:val="center"/>
      </w:pPr>
      <w:r>
        <w:t>ЗАКОН</w:t>
      </w:r>
    </w:p>
    <w:p w:rsidR="00245C41" w:rsidRDefault="00245C41">
      <w:pPr>
        <w:pStyle w:val="ConsPlusTitle"/>
        <w:jc w:val="center"/>
      </w:pPr>
    </w:p>
    <w:p w:rsidR="00245C41" w:rsidRDefault="00245C41">
      <w:pPr>
        <w:pStyle w:val="ConsPlusTitle"/>
        <w:jc w:val="center"/>
      </w:pPr>
      <w:r>
        <w:t>ОБ ОЦЕНКЕ РЕГУЛИРУЮЩЕГО ВОЗДЕЙСТВИЯ ПРОЕКТОВ</w:t>
      </w:r>
    </w:p>
    <w:p w:rsidR="00245C41" w:rsidRDefault="00245C41">
      <w:pPr>
        <w:pStyle w:val="ConsPlusTitle"/>
        <w:jc w:val="center"/>
      </w:pPr>
      <w:r>
        <w:t>МУНИЦИПАЛЬНЫХ НОРМАТИВНЫХ ПРАВОВЫХ АКТОВ, ЭКСПЕРТИЗЕ</w:t>
      </w:r>
    </w:p>
    <w:p w:rsidR="00245C41" w:rsidRDefault="00245C41">
      <w:pPr>
        <w:pStyle w:val="ConsPlusTitle"/>
        <w:jc w:val="center"/>
      </w:pPr>
      <w:r>
        <w:t>МУНИЦИПАЛЬНЫХ НОРМАТИВНЫХ ПРАВОВЫХ АКТОВ</w:t>
      </w:r>
    </w:p>
    <w:p w:rsidR="00245C41" w:rsidRDefault="00245C41">
      <w:pPr>
        <w:pStyle w:val="ConsPlusTitle"/>
        <w:jc w:val="center"/>
      </w:pPr>
      <w:r>
        <w:t>В НИЖЕГОРОДСКОЙ ОБЛАСТИ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jc w:val="right"/>
      </w:pPr>
      <w:proofErr w:type="gramStart"/>
      <w:r>
        <w:t>Принят</w:t>
      </w:r>
      <w:proofErr w:type="gramEnd"/>
    </w:p>
    <w:p w:rsidR="00245C41" w:rsidRDefault="00245C41">
      <w:pPr>
        <w:pStyle w:val="ConsPlusNormal"/>
        <w:jc w:val="right"/>
      </w:pPr>
      <w:r>
        <w:t>Законодательным Собранием</w:t>
      </w:r>
    </w:p>
    <w:p w:rsidR="00245C41" w:rsidRDefault="00245C41">
      <w:pPr>
        <w:pStyle w:val="ConsPlusNormal"/>
        <w:jc w:val="right"/>
      </w:pPr>
      <w:r>
        <w:t>28 августа 2014 года</w:t>
      </w:r>
    </w:p>
    <w:p w:rsidR="00245C41" w:rsidRDefault="00245C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5C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C41" w:rsidRDefault="00245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C41" w:rsidRDefault="00245C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Нижегородской области от 30.11.2016 </w:t>
            </w:r>
            <w:hyperlink r:id="rId5" w:history="1">
              <w:r>
                <w:rPr>
                  <w:color w:val="0000FF"/>
                </w:rPr>
                <w:t>N 162-З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5C41" w:rsidRDefault="00245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6" w:history="1">
              <w:r>
                <w:rPr>
                  <w:color w:val="0000FF"/>
                </w:rPr>
                <w:t>N 80-З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7" w:history="1">
        <w:r>
          <w:rPr>
            <w:color w:val="0000FF"/>
          </w:rPr>
          <w:t>частью 6 статьи 7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а также с проведением экспертизы муниципальных нормативных правовых</w:t>
      </w:r>
      <w:proofErr w:type="gramEnd"/>
      <w:r>
        <w:t xml:space="preserve"> актов, затрагивающих вопросы осуществления предпринимательской и инвестиционной деятельности, в Нижегородской области.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нормативных правовых актов, экспертиза муниципальных нормативных правовых актов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nformat"/>
        <w:jc w:val="both"/>
      </w:pPr>
      <w:r>
        <w:t xml:space="preserve">    1.  Проекты  муниципальных нормативных правовых актов городского округа</w:t>
      </w:r>
    </w:p>
    <w:p w:rsidR="00245C41" w:rsidRDefault="00245C41">
      <w:pPr>
        <w:pStyle w:val="ConsPlusNonformat"/>
        <w:jc w:val="both"/>
      </w:pPr>
      <w:r>
        <w:t>город  Нижний  Новгород,  а  также  иных  муниципальных районов и городских</w:t>
      </w:r>
    </w:p>
    <w:p w:rsidR="00245C41" w:rsidRDefault="00245C41">
      <w:pPr>
        <w:pStyle w:val="ConsPlusNonformat"/>
        <w:jc w:val="both"/>
      </w:pPr>
      <w:r>
        <w:t>округов  Нижегородской области, включенных в перечень муниципальных районов</w:t>
      </w:r>
    </w:p>
    <w:p w:rsidR="00245C41" w:rsidRDefault="00245C41">
      <w:pPr>
        <w:pStyle w:val="ConsPlusNonformat"/>
        <w:jc w:val="both"/>
      </w:pPr>
      <w:r>
        <w:t xml:space="preserve">                                                               1</w:t>
      </w:r>
    </w:p>
    <w:p w:rsidR="00245C41" w:rsidRDefault="00245C41">
      <w:pPr>
        <w:pStyle w:val="ConsPlusNonformat"/>
        <w:jc w:val="both"/>
      </w:pPr>
      <w:r>
        <w:t xml:space="preserve">и городских округов Нижегородской области, </w:t>
      </w:r>
      <w:proofErr w:type="gramStart"/>
      <w:r>
        <w:t>указанный</w:t>
      </w:r>
      <w:proofErr w:type="gramEnd"/>
      <w:r>
        <w:t xml:space="preserve"> в </w:t>
      </w:r>
      <w:hyperlink w:anchor="P68" w:history="1">
        <w:r>
          <w:rPr>
            <w:color w:val="0000FF"/>
          </w:rPr>
          <w:t>статье 2</w:t>
        </w:r>
      </w:hyperlink>
      <w:r>
        <w:t xml:space="preserve">  настоящего</w:t>
      </w:r>
    </w:p>
    <w:p w:rsidR="00245C41" w:rsidRDefault="00245C41">
      <w:pPr>
        <w:pStyle w:val="ConsPlusNonformat"/>
        <w:jc w:val="both"/>
      </w:pPr>
      <w:r>
        <w:t xml:space="preserve">Закона,   </w:t>
      </w:r>
      <w:proofErr w:type="gramStart"/>
      <w:r>
        <w:t>устанавливающие</w:t>
      </w:r>
      <w:proofErr w:type="gramEnd"/>
      <w:r>
        <w:t xml:space="preserve">   новые   или  изменяющие  ранее  предусмотренные</w:t>
      </w:r>
    </w:p>
    <w:p w:rsidR="00245C41" w:rsidRDefault="00245C41">
      <w:pPr>
        <w:pStyle w:val="ConsPlusNonformat"/>
        <w:jc w:val="both"/>
      </w:pPr>
      <w:r>
        <w:t>муниципальными  нормативными  правовыми  актами  обязанности  для субъектов</w:t>
      </w:r>
    </w:p>
    <w:p w:rsidR="00245C41" w:rsidRDefault="00245C41">
      <w:pPr>
        <w:pStyle w:val="ConsPlusNonformat"/>
        <w:jc w:val="both"/>
      </w:pPr>
      <w:r>
        <w:t>предпринимательской   и   инвестиционной   деятельности,   подлежат  оценке</w:t>
      </w:r>
    </w:p>
    <w:p w:rsidR="00245C41" w:rsidRDefault="00245C41">
      <w:pPr>
        <w:pStyle w:val="ConsPlusNonformat"/>
        <w:jc w:val="both"/>
      </w:pPr>
      <w:r>
        <w:t xml:space="preserve">регулирующего  воздействия,  </w:t>
      </w:r>
      <w:proofErr w:type="gramStart"/>
      <w:r>
        <w:t>проводимой</w:t>
      </w:r>
      <w:proofErr w:type="gramEnd"/>
      <w:r>
        <w:t xml:space="preserve">  органами  местного  самоуправления</w:t>
      </w:r>
    </w:p>
    <w:p w:rsidR="00245C41" w:rsidRDefault="00245C41">
      <w:pPr>
        <w:pStyle w:val="ConsPlusNonformat"/>
        <w:jc w:val="both"/>
      </w:pPr>
      <w:r>
        <w:t>муниципальных районов и городских округов Нижегородской области, включенных</w:t>
      </w:r>
    </w:p>
    <w:p w:rsidR="00245C41" w:rsidRDefault="00245C41">
      <w:pPr>
        <w:pStyle w:val="ConsPlusNonformat"/>
        <w:jc w:val="both"/>
      </w:pPr>
      <w:r>
        <w:t>в перечень муниципальных районов и городских округов Нижегородской области,</w:t>
      </w:r>
    </w:p>
    <w:p w:rsidR="00245C41" w:rsidRDefault="00245C41">
      <w:pPr>
        <w:pStyle w:val="ConsPlusNonformat"/>
        <w:jc w:val="both"/>
      </w:pPr>
      <w:r>
        <w:t xml:space="preserve">                         1</w:t>
      </w:r>
    </w:p>
    <w:p w:rsidR="00245C41" w:rsidRDefault="00245C41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  в   </w:t>
      </w:r>
      <w:hyperlink w:anchor="P68" w:history="1">
        <w:r>
          <w:rPr>
            <w:color w:val="0000FF"/>
          </w:rPr>
          <w:t>статье  2</w:t>
        </w:r>
      </w:hyperlink>
      <w:r>
        <w:t xml:space="preserve">   настоящего  Закона,  в  порядке,  установленном</w:t>
      </w:r>
    </w:p>
    <w:p w:rsidR="00245C41" w:rsidRDefault="00245C41">
      <w:pPr>
        <w:pStyle w:val="ConsPlusNonformat"/>
        <w:jc w:val="both"/>
      </w:pPr>
      <w:r>
        <w:t xml:space="preserve">муниципальными  нормативными  правовыми актами с учетом положений </w:t>
      </w:r>
      <w:proofErr w:type="gramStart"/>
      <w:r>
        <w:t>настоящей</w:t>
      </w:r>
      <w:proofErr w:type="gramEnd"/>
    </w:p>
    <w:p w:rsidR="00245C41" w:rsidRDefault="00245C41">
      <w:pPr>
        <w:pStyle w:val="ConsPlusNonformat"/>
        <w:jc w:val="both"/>
      </w:pPr>
      <w:r>
        <w:t>статьи, за исключением:</w:t>
      </w:r>
    </w:p>
    <w:p w:rsidR="00245C41" w:rsidRDefault="00245C4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Нижегородской области от 30.11.2016 N 162-З)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1) проектов нормативных правовых актов представительных органов муниципальных образований Нижегородской области, устанавливающих, изменяющих, приостанавливающих, </w:t>
      </w:r>
      <w:r>
        <w:lastRenderedPageBreak/>
        <w:t>отменяющих местные налоги и сборы;</w:t>
      </w:r>
    </w:p>
    <w:p w:rsidR="00245C41" w:rsidRDefault="00245C4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Нижегородской области от 30.11.2016 N 162-З)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 Нижегородской области, регулирующих бюджетные правоотношения.</w:t>
      </w:r>
    </w:p>
    <w:p w:rsidR="00245C41" w:rsidRDefault="00245C4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Нижегородской области от 30.11.2016 N 162-З)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245C41" w:rsidRDefault="00245C41">
      <w:pPr>
        <w:pStyle w:val="ConsPlusNonformat"/>
        <w:spacing w:before="200"/>
        <w:jc w:val="both"/>
      </w:pPr>
      <w:r>
        <w:t xml:space="preserve">    2.  Муниципальные  нормативные  правовые  акты  городского округа город</w:t>
      </w:r>
    </w:p>
    <w:p w:rsidR="00245C41" w:rsidRDefault="00245C41">
      <w:pPr>
        <w:pStyle w:val="ConsPlusNonformat"/>
        <w:jc w:val="both"/>
      </w:pPr>
      <w:r>
        <w:t>Нижний  Новгород,  а  также  иных муниципальных районов и городских округов</w:t>
      </w:r>
    </w:p>
    <w:p w:rsidR="00245C41" w:rsidRDefault="00245C41">
      <w:pPr>
        <w:pStyle w:val="ConsPlusNonformat"/>
        <w:jc w:val="both"/>
      </w:pPr>
      <w:r>
        <w:t>Нижегородской  области,  включенных  в  перечень  муниципальных  районов  и</w:t>
      </w:r>
    </w:p>
    <w:p w:rsidR="00245C41" w:rsidRDefault="00245C41">
      <w:pPr>
        <w:pStyle w:val="ConsPlusNonformat"/>
        <w:jc w:val="both"/>
      </w:pPr>
      <w:r>
        <w:t xml:space="preserve">                                                               1</w:t>
      </w:r>
    </w:p>
    <w:p w:rsidR="00245C41" w:rsidRDefault="00245C41">
      <w:pPr>
        <w:pStyle w:val="ConsPlusNonformat"/>
        <w:jc w:val="both"/>
      </w:pPr>
      <w:r>
        <w:t xml:space="preserve">городских  округов  Нижегородской области, </w:t>
      </w:r>
      <w:proofErr w:type="gramStart"/>
      <w:r>
        <w:t>указанный</w:t>
      </w:r>
      <w:proofErr w:type="gramEnd"/>
      <w:r>
        <w:t xml:space="preserve"> в </w:t>
      </w:r>
      <w:hyperlink w:anchor="P68" w:history="1">
        <w:r>
          <w:rPr>
            <w:color w:val="0000FF"/>
          </w:rPr>
          <w:t>статье 2</w:t>
        </w:r>
      </w:hyperlink>
      <w:r>
        <w:t xml:space="preserve">  настоящего</w:t>
      </w:r>
    </w:p>
    <w:p w:rsidR="00245C41" w:rsidRDefault="00245C41">
      <w:pPr>
        <w:pStyle w:val="ConsPlusNonformat"/>
        <w:jc w:val="both"/>
      </w:pPr>
      <w:r>
        <w:t xml:space="preserve">Закона,   затрагивающие   вопросы   осуществления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245C41" w:rsidRDefault="00245C41">
      <w:pPr>
        <w:pStyle w:val="ConsPlusNonformat"/>
        <w:jc w:val="both"/>
      </w:pPr>
      <w:r>
        <w:t>инвестиционной  деятельности,  в  целях  выявления положений, необоснованно</w:t>
      </w:r>
    </w:p>
    <w:p w:rsidR="00245C41" w:rsidRDefault="00245C41">
      <w:pPr>
        <w:pStyle w:val="ConsPlusNonformat"/>
        <w:jc w:val="both"/>
      </w:pPr>
      <w:proofErr w:type="gramStart"/>
      <w:r>
        <w:t>затрудняющих</w:t>
      </w:r>
      <w:proofErr w:type="gramEnd"/>
      <w:r>
        <w:t xml:space="preserve">    осуществление    предпринимательской    и    инвестиционной</w:t>
      </w:r>
    </w:p>
    <w:p w:rsidR="00245C41" w:rsidRDefault="00245C41">
      <w:pPr>
        <w:pStyle w:val="ConsPlusNonformat"/>
        <w:jc w:val="both"/>
      </w:pPr>
      <w:r>
        <w:t>деятельности,    подлежат    экспертизе,   проводимой   органами   местного</w:t>
      </w:r>
    </w:p>
    <w:p w:rsidR="00245C41" w:rsidRDefault="00245C41">
      <w:pPr>
        <w:pStyle w:val="ConsPlusNonformat"/>
        <w:jc w:val="both"/>
      </w:pPr>
      <w:r>
        <w:t>самоуправления  городского  округа  город  Нижний  Новгород,  а  также иных</w:t>
      </w:r>
    </w:p>
    <w:p w:rsidR="00245C41" w:rsidRDefault="00245C41">
      <w:pPr>
        <w:pStyle w:val="ConsPlusNonformat"/>
        <w:jc w:val="both"/>
      </w:pPr>
      <w:r>
        <w:t>муниципальных районов и городских округов Нижегородской области, включенных</w:t>
      </w:r>
    </w:p>
    <w:p w:rsidR="00245C41" w:rsidRDefault="00245C41">
      <w:pPr>
        <w:pStyle w:val="ConsPlusNonformat"/>
        <w:jc w:val="both"/>
      </w:pPr>
      <w:r>
        <w:t>в перечень муниципальных районов и городских округов Нижегородской области,</w:t>
      </w:r>
    </w:p>
    <w:p w:rsidR="00245C41" w:rsidRDefault="00245C41">
      <w:pPr>
        <w:pStyle w:val="ConsPlusNonformat"/>
        <w:jc w:val="both"/>
      </w:pPr>
      <w:r>
        <w:t xml:space="preserve">                         1</w:t>
      </w:r>
    </w:p>
    <w:p w:rsidR="00245C41" w:rsidRDefault="00245C41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  в   </w:t>
      </w:r>
      <w:hyperlink w:anchor="P68" w:history="1">
        <w:r>
          <w:rPr>
            <w:color w:val="0000FF"/>
          </w:rPr>
          <w:t>статье  2</w:t>
        </w:r>
      </w:hyperlink>
      <w:r>
        <w:t xml:space="preserve">   настоящего  Закона,  в  порядке,  установленном</w:t>
      </w:r>
    </w:p>
    <w:p w:rsidR="00245C41" w:rsidRDefault="00245C41">
      <w:pPr>
        <w:pStyle w:val="ConsPlusNonformat"/>
        <w:jc w:val="both"/>
      </w:pPr>
      <w:r>
        <w:t xml:space="preserve">муниципальными  нормативными  правовыми актами с учетом положений </w:t>
      </w:r>
      <w:proofErr w:type="gramStart"/>
      <w:r>
        <w:t>настоящей</w:t>
      </w:r>
      <w:proofErr w:type="gramEnd"/>
    </w:p>
    <w:p w:rsidR="00245C41" w:rsidRDefault="00245C41">
      <w:pPr>
        <w:pStyle w:val="ConsPlusNonformat"/>
        <w:jc w:val="both"/>
      </w:pPr>
      <w:r>
        <w:t>статьи.</w:t>
      </w:r>
    </w:p>
    <w:p w:rsidR="00245C41" w:rsidRDefault="00245C41">
      <w:pPr>
        <w:pStyle w:val="ConsPlusNormal"/>
        <w:jc w:val="both"/>
      </w:pPr>
      <w:r>
        <w:t xml:space="preserve">(часть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Нижегородской области от 30.11.2016 N 162-З)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3. Порядок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и порядок проведения экспертизы муниципальных нормативных правовых актов устанавливаются органами местного самоуправления в соответствии с </w:t>
      </w:r>
      <w:hyperlink r:id="rId13" w:history="1">
        <w:r>
          <w:rPr>
            <w:color w:val="0000FF"/>
          </w:rPr>
          <w:t>требованиями</w:t>
        </w:r>
      </w:hyperlink>
      <w:r>
        <w:t>, определенными Правительством Нижегородской области.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4. 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уполномоченным Правительством Нижегородской области органом исполнительной власти Нижегородской области, ответственным за внедрение </w:t>
      </w:r>
      <w:proofErr w:type="gramStart"/>
      <w:r>
        <w:t>процедуры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действующих муниципальных нормативных правовых актов.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nformat"/>
        <w:jc w:val="both"/>
      </w:pPr>
      <w:r>
        <w:t xml:space="preserve">              1</w:t>
      </w:r>
    </w:p>
    <w:p w:rsidR="00245C41" w:rsidRDefault="00245C41">
      <w:pPr>
        <w:pStyle w:val="ConsPlusNonformat"/>
        <w:jc w:val="both"/>
      </w:pPr>
      <w:bookmarkStart w:id="1" w:name="P68"/>
      <w:bookmarkEnd w:id="1"/>
      <w:r>
        <w:t xml:space="preserve">    Статья   2 .   Перечень   муниципальных  районов  и  городских  округов</w:t>
      </w:r>
    </w:p>
    <w:p w:rsidR="00245C41" w:rsidRDefault="00245C41">
      <w:pPr>
        <w:pStyle w:val="ConsPlusNonformat"/>
        <w:jc w:val="both"/>
      </w:pPr>
      <w:r>
        <w:t xml:space="preserve">Нижегородской   области,   в   которых   проведение   оценки  </w:t>
      </w:r>
      <w:proofErr w:type="gramStart"/>
      <w:r>
        <w:t>регулирующего</w:t>
      </w:r>
      <w:proofErr w:type="gramEnd"/>
    </w:p>
    <w:p w:rsidR="00245C41" w:rsidRDefault="00245C41">
      <w:pPr>
        <w:pStyle w:val="ConsPlusNonformat"/>
        <w:jc w:val="both"/>
      </w:pPr>
      <w:r>
        <w:t>воздействия  проектов муниципальных нормативных правовых актов и экспертизы</w:t>
      </w:r>
    </w:p>
    <w:p w:rsidR="00245C41" w:rsidRDefault="00245C41">
      <w:pPr>
        <w:pStyle w:val="ConsPlusNonformat"/>
        <w:jc w:val="both"/>
      </w:pPr>
      <w:r>
        <w:t>муниципальных  нормативных правовых актов является обязательным, и критерии</w:t>
      </w:r>
    </w:p>
    <w:p w:rsidR="00245C41" w:rsidRDefault="00245C41">
      <w:pPr>
        <w:pStyle w:val="ConsPlusNonformat"/>
        <w:jc w:val="both"/>
      </w:pPr>
      <w:r>
        <w:t xml:space="preserve">включения  в  него  муниципальных районов и городских округов </w:t>
      </w:r>
      <w:proofErr w:type="gramStart"/>
      <w:r>
        <w:t>Нижегородской</w:t>
      </w:r>
      <w:proofErr w:type="gramEnd"/>
    </w:p>
    <w:p w:rsidR="00245C41" w:rsidRDefault="00245C41">
      <w:pPr>
        <w:pStyle w:val="ConsPlusNonformat"/>
        <w:jc w:val="both"/>
      </w:pPr>
      <w:r>
        <w:t>области</w:t>
      </w:r>
    </w:p>
    <w:p w:rsidR="00245C41" w:rsidRDefault="00245C4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Нижегородской области от 30.11.2016 N 162-З)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ind w:firstLine="540"/>
        <w:jc w:val="both"/>
      </w:pPr>
      <w:bookmarkStart w:id="2" w:name="P76"/>
      <w:bookmarkEnd w:id="2"/>
      <w:r>
        <w:t xml:space="preserve">1. </w:t>
      </w:r>
      <w:proofErr w:type="gramStart"/>
      <w:r>
        <w:t xml:space="preserve">Утвердить </w:t>
      </w:r>
      <w:hyperlink w:anchor="P104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Нижегородской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</w:t>
      </w:r>
      <w:r>
        <w:lastRenderedPageBreak/>
        <w:t>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согласно приложению.</w:t>
      </w:r>
      <w:proofErr w:type="gramEnd"/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2. Муниципальные районы и городские округа Нижегородской области включаются в перечень, указанный в </w:t>
      </w:r>
      <w:hyperlink w:anchor="P76" w:history="1">
        <w:r>
          <w:rPr>
            <w:color w:val="0000FF"/>
          </w:rPr>
          <w:t>части 1</w:t>
        </w:r>
      </w:hyperlink>
      <w:r>
        <w:t xml:space="preserve"> настоящей статьи, на основании следующих критериев: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1) наличие субъектов предпринимательской и (или) инвестиционной деятельности, зарегистрированных и (или) осуществляющих свою деятельность на территории муниципального района, городского округа Нижегородской области;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2) наделение муниципальных районов или городских округов Нижегородской области отдельными государственными полномочиями Нижегородской области или отдельными государственными полномочиями Российской Федерации, переданными для осуществления органам государственной власти Нижегородской области.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2. Положения настоящего Закона применяются в отношении: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1) городского округа город Нижний Новгород - с 1 января 2015 года;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Нижегородской области от 30.11.2016 N 162-З.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 области</w:t>
      </w:r>
    </w:p>
    <w:p w:rsidR="00245C41" w:rsidRDefault="00245C41">
      <w:pPr>
        <w:pStyle w:val="ConsPlusNormal"/>
        <w:jc w:val="right"/>
      </w:pPr>
      <w:r>
        <w:t>В.П.ШАНЦЕВ</w:t>
      </w:r>
    </w:p>
    <w:p w:rsidR="00245C41" w:rsidRDefault="00245C41">
      <w:pPr>
        <w:pStyle w:val="ConsPlusNormal"/>
      </w:pPr>
      <w:r>
        <w:t>Нижний Новгород</w:t>
      </w:r>
    </w:p>
    <w:p w:rsidR="00245C41" w:rsidRDefault="00245C41">
      <w:pPr>
        <w:pStyle w:val="ConsPlusNormal"/>
        <w:spacing w:before="220"/>
      </w:pPr>
      <w:r>
        <w:t>3 сентября 2014 года</w:t>
      </w:r>
    </w:p>
    <w:p w:rsidR="00245C41" w:rsidRDefault="00245C41">
      <w:pPr>
        <w:pStyle w:val="ConsPlusNormal"/>
        <w:spacing w:before="220"/>
      </w:pPr>
      <w:r>
        <w:t>N 109-З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jc w:val="right"/>
        <w:outlineLvl w:val="0"/>
      </w:pPr>
      <w:r>
        <w:t>Приложение</w:t>
      </w:r>
    </w:p>
    <w:p w:rsidR="00245C41" w:rsidRDefault="00245C41">
      <w:pPr>
        <w:pStyle w:val="ConsPlusNormal"/>
        <w:jc w:val="right"/>
      </w:pPr>
      <w:r>
        <w:t>к Закону Нижегородской области</w:t>
      </w:r>
    </w:p>
    <w:p w:rsidR="00245C41" w:rsidRDefault="00245C41">
      <w:pPr>
        <w:pStyle w:val="ConsPlusNormal"/>
        <w:jc w:val="right"/>
      </w:pPr>
      <w:r>
        <w:t>"Об оценке регулирующего воздействия проектов муниципальных</w:t>
      </w:r>
    </w:p>
    <w:p w:rsidR="00245C41" w:rsidRDefault="00245C41">
      <w:pPr>
        <w:pStyle w:val="ConsPlusNormal"/>
        <w:jc w:val="right"/>
      </w:pPr>
      <w:r>
        <w:t>нормативных правовых актов, экспертизе муниципальных</w:t>
      </w:r>
    </w:p>
    <w:p w:rsidR="00245C41" w:rsidRDefault="00245C41">
      <w:pPr>
        <w:pStyle w:val="ConsPlusNormal"/>
        <w:jc w:val="right"/>
      </w:pPr>
      <w:r>
        <w:t>нормативных правовых актов в Нижегородской области"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Title"/>
        <w:jc w:val="center"/>
      </w:pPr>
      <w:bookmarkStart w:id="3" w:name="P104"/>
      <w:bookmarkEnd w:id="3"/>
      <w:r>
        <w:t>ПЕРЕЧЕНЬ</w:t>
      </w:r>
    </w:p>
    <w:p w:rsidR="00245C41" w:rsidRDefault="00245C41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НИЖЕГОРОДСКОЙ</w:t>
      </w:r>
      <w:proofErr w:type="gramEnd"/>
    </w:p>
    <w:p w:rsidR="00245C41" w:rsidRDefault="00245C41">
      <w:pPr>
        <w:pStyle w:val="ConsPlusTitle"/>
        <w:jc w:val="center"/>
      </w:pPr>
      <w:r>
        <w:t xml:space="preserve">ОБЛАСТИ, В КОТОРЫХ ПРОВЕДЕНИЕ ОЦЕНКИ </w:t>
      </w:r>
      <w:proofErr w:type="gramStart"/>
      <w:r>
        <w:t>РЕГУЛИРУЮЩЕГО</w:t>
      </w:r>
      <w:proofErr w:type="gramEnd"/>
    </w:p>
    <w:p w:rsidR="00245C41" w:rsidRDefault="00245C41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245C41" w:rsidRDefault="00245C41">
      <w:pPr>
        <w:pStyle w:val="ConsPlusTitle"/>
        <w:jc w:val="center"/>
      </w:pPr>
      <w:r>
        <w:t xml:space="preserve">АКТОВ, УСТАНАВЛИВАЮЩИХ </w:t>
      </w:r>
      <w:proofErr w:type="gramStart"/>
      <w:r>
        <w:t>НОВЫЕ</w:t>
      </w:r>
      <w:proofErr w:type="gramEnd"/>
      <w:r>
        <w:t xml:space="preserve"> ИЛИ ИЗМЕНЯЮЩИХ РАНЕЕ</w:t>
      </w:r>
    </w:p>
    <w:p w:rsidR="00245C41" w:rsidRDefault="00245C41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МУНИЦИПАЛЬНЫМИ НОРМАТИВНЫМИ ПРАВОВЫМИ АКТАМИ</w:t>
      </w:r>
    </w:p>
    <w:p w:rsidR="00245C41" w:rsidRDefault="00245C41">
      <w:pPr>
        <w:pStyle w:val="ConsPlusTitle"/>
        <w:jc w:val="center"/>
      </w:pPr>
      <w:r>
        <w:t>ОБЯЗАННОСТИ ДЛЯ СУБЪЕКТОВ ПРЕДПРИНИМАТЕЛЬСКОЙ</w:t>
      </w:r>
    </w:p>
    <w:p w:rsidR="00245C41" w:rsidRDefault="00245C41">
      <w:pPr>
        <w:pStyle w:val="ConsPlusTitle"/>
        <w:jc w:val="center"/>
      </w:pPr>
      <w:r>
        <w:t xml:space="preserve">И ИНВЕСТИЦИОННОЙ ДЕЯТЕЛЬНОСТИ, И ЭКСПЕРТИЗЫ </w:t>
      </w:r>
      <w:proofErr w:type="gramStart"/>
      <w:r>
        <w:t>МУНИЦИПАЛЬНЫХ</w:t>
      </w:r>
      <w:proofErr w:type="gramEnd"/>
    </w:p>
    <w:p w:rsidR="00245C41" w:rsidRDefault="00245C41">
      <w:pPr>
        <w:pStyle w:val="ConsPlusTitle"/>
        <w:jc w:val="center"/>
      </w:pPr>
      <w:r>
        <w:t>НОРМАТИВНЫХ ПРАВОВЫХ АКТОВ, ЗАТРАГИВАЮЩИХ ВОПРОСЫ</w:t>
      </w:r>
    </w:p>
    <w:p w:rsidR="00245C41" w:rsidRDefault="00245C41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245C41" w:rsidRDefault="00245C41">
      <w:pPr>
        <w:pStyle w:val="ConsPlusTitle"/>
        <w:jc w:val="center"/>
      </w:pPr>
      <w:r>
        <w:t>ДЕЯТЕЛЬНОСТИ, ЯВЛЯЕТСЯ ОБЯЗАТЕЛЬНЫМ</w:t>
      </w:r>
    </w:p>
    <w:p w:rsidR="00245C41" w:rsidRDefault="00245C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5C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C41" w:rsidRDefault="00245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C41" w:rsidRDefault="00245C4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Нижегородской области от 30.11.2016 N 162-З;</w:t>
            </w:r>
          </w:p>
          <w:p w:rsidR="00245C41" w:rsidRDefault="00245C4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Нижегородской области от 05.07.2017 N 80-З)</w:t>
            </w:r>
          </w:p>
        </w:tc>
      </w:tr>
    </w:tbl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ind w:firstLine="540"/>
        <w:jc w:val="both"/>
      </w:pPr>
      <w:r>
        <w:t xml:space="preserve">1. </w:t>
      </w:r>
      <w:proofErr w:type="spellStart"/>
      <w:r>
        <w:t>Ардатовский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Арзамасский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Балахнинский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4. Богородский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Большеболдинский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Большемурашкинский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Бутурлинский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Вадский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Варнавинский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Вачский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11. Ветлужский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12. Вознесенский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13. Володарский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14. Воротынский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15. Воскресенский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16. </w:t>
      </w:r>
      <w:proofErr w:type="spellStart"/>
      <w:r>
        <w:t>Гагинский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17. Городецкий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18. Городской округ город Арзамас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19. Городской округ город Бор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20. Городской округ город Выкса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21. Городской округ город Дзержинск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22. Городской округ город Кулебаки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23. Городской округ город Первомайск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24. Городской округ город Саров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25. Городской округ город Чкаловск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26. Городской округ город Шахунья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lastRenderedPageBreak/>
        <w:t xml:space="preserve">27. Городской округ </w:t>
      </w:r>
      <w:proofErr w:type="spellStart"/>
      <w:r>
        <w:t>Навашинский</w:t>
      </w:r>
      <w:proofErr w:type="spellEnd"/>
    </w:p>
    <w:p w:rsidR="00245C41" w:rsidRDefault="00245C41">
      <w:pPr>
        <w:pStyle w:val="ConsPlusNonformat"/>
        <w:spacing w:before="200"/>
        <w:jc w:val="both"/>
      </w:pPr>
      <w:r>
        <w:t xml:space="preserve">      1</w:t>
      </w:r>
    </w:p>
    <w:p w:rsidR="00245C41" w:rsidRDefault="00245C41">
      <w:pPr>
        <w:pStyle w:val="ConsPlusNonformat"/>
        <w:jc w:val="both"/>
      </w:pPr>
      <w:r>
        <w:t xml:space="preserve">    27 . Городской округ </w:t>
      </w:r>
      <w:proofErr w:type="spellStart"/>
      <w:r>
        <w:t>Перевозский</w:t>
      </w:r>
      <w:proofErr w:type="spellEnd"/>
    </w:p>
    <w:p w:rsidR="00245C41" w:rsidRDefault="00245C41">
      <w:pPr>
        <w:pStyle w:val="ConsPlusNonformat"/>
        <w:jc w:val="both"/>
      </w:pPr>
      <w:r>
        <w:t xml:space="preserve">      1</w:t>
      </w:r>
    </w:p>
    <w:p w:rsidR="00245C41" w:rsidRDefault="00245C41">
      <w:pPr>
        <w:pStyle w:val="ConsPlusNonformat"/>
        <w:jc w:val="both"/>
      </w:pPr>
      <w:r>
        <w:t xml:space="preserve">(п. 27 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Нижегородской области от 05.07.2017 N 80-З)</w:t>
      </w:r>
    </w:p>
    <w:p w:rsidR="00245C41" w:rsidRDefault="00245C41">
      <w:pPr>
        <w:pStyle w:val="ConsPlusNormal"/>
        <w:ind w:firstLine="540"/>
        <w:jc w:val="both"/>
      </w:pPr>
      <w:r>
        <w:t>28. Городской округ Семеновский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29. Городской округ </w:t>
      </w:r>
      <w:proofErr w:type="spellStart"/>
      <w:r>
        <w:t>Сокольский</w:t>
      </w:r>
      <w:proofErr w:type="spellEnd"/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30. </w:t>
      </w:r>
      <w:proofErr w:type="spellStart"/>
      <w:r>
        <w:t>Дальнеконстантиновский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31. </w:t>
      </w:r>
      <w:proofErr w:type="spellStart"/>
      <w:r>
        <w:t>Дивеевский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32. </w:t>
      </w:r>
      <w:proofErr w:type="spellStart"/>
      <w:r>
        <w:t>Княгининский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33. </w:t>
      </w:r>
      <w:proofErr w:type="spellStart"/>
      <w:r>
        <w:t>Ковернинский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34. </w:t>
      </w:r>
      <w:proofErr w:type="spellStart"/>
      <w:r>
        <w:t>Краснобаковский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35. Краснооктябрьский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36. </w:t>
      </w:r>
      <w:proofErr w:type="spellStart"/>
      <w:r>
        <w:t>Кстовский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37. </w:t>
      </w:r>
      <w:proofErr w:type="spellStart"/>
      <w:r>
        <w:t>Лукояновский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38. </w:t>
      </w:r>
      <w:proofErr w:type="spellStart"/>
      <w:r>
        <w:t>Лысковский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39. Павловский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40.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Нижегородской области от 05.07.2017 N 80-З.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41. </w:t>
      </w:r>
      <w:proofErr w:type="spellStart"/>
      <w:r>
        <w:t>Пильнинский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42. </w:t>
      </w:r>
      <w:proofErr w:type="spellStart"/>
      <w:r>
        <w:t>Починковский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43. </w:t>
      </w:r>
      <w:proofErr w:type="spellStart"/>
      <w:r>
        <w:t>Сергачский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Сеченовский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45. Сосновский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46. Спасский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>47. Тонкинский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48. </w:t>
      </w:r>
      <w:proofErr w:type="spellStart"/>
      <w:r>
        <w:t>Тоншаевский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49. </w:t>
      </w:r>
      <w:proofErr w:type="spellStart"/>
      <w:r>
        <w:t>Уренский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50. </w:t>
      </w:r>
      <w:proofErr w:type="spellStart"/>
      <w:r>
        <w:t>Шарангский</w:t>
      </w:r>
      <w:proofErr w:type="spellEnd"/>
      <w:r>
        <w:t xml:space="preserve"> муниципальный район</w:t>
      </w:r>
    </w:p>
    <w:p w:rsidR="00245C41" w:rsidRDefault="00245C41">
      <w:pPr>
        <w:pStyle w:val="ConsPlusNormal"/>
        <w:spacing w:before="220"/>
        <w:ind w:firstLine="540"/>
        <w:jc w:val="both"/>
      </w:pPr>
      <w:r>
        <w:t xml:space="preserve">51. </w:t>
      </w:r>
      <w:proofErr w:type="spellStart"/>
      <w:r>
        <w:t>Шатковский</w:t>
      </w:r>
      <w:proofErr w:type="spellEnd"/>
      <w:r>
        <w:t xml:space="preserve"> муниципальный район.</w:t>
      </w: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ind w:firstLine="540"/>
        <w:jc w:val="both"/>
      </w:pPr>
    </w:p>
    <w:p w:rsidR="00245C41" w:rsidRDefault="00245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449" w:rsidRDefault="00906449"/>
    <w:sectPr w:rsidR="00906449" w:rsidSect="0062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245C41"/>
    <w:rsid w:val="00325882"/>
    <w:rsid w:val="009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BF0D808598B91ED1EFC08A111FC3F2B2B7F0B8E7366A3B72DA12A49A953E7542FABDB6267AF5F6B9BE600486748A7526C936073z5u3L" TargetMode="External"/><Relationship Id="rId13" Type="http://schemas.openxmlformats.org/officeDocument/2006/relationships/hyperlink" Target="consultantplus://offline/ref=D35BF0D808598B91ED1EE205B77DA33A2F25290689736EF1EF78A77D16F955B2146FAD8C262BA90A3ADFB30C486E02F615279C62734C25BDB1A9A030z8uDL" TargetMode="External"/><Relationship Id="rId18" Type="http://schemas.openxmlformats.org/officeDocument/2006/relationships/hyperlink" Target="consultantplus://offline/ref=D35BF0D808598B91ED1EE205B77DA33A2F2529068A7765FCE37DA77D16F955B2146FAD8C262BA90A3ADFB30F4D6E02F615279C62734C25BDB1A9A030z8uD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5BF0D808598B91ED1EFC08A111FC3F2B2B7F0B8E7366A3B72DA12A49A953E7542FABDB6268AF5F6B9BE600486748A7526C936073z5u3L" TargetMode="External"/><Relationship Id="rId12" Type="http://schemas.openxmlformats.org/officeDocument/2006/relationships/hyperlink" Target="consultantplus://offline/ref=D35BF0D808598B91ED1EE205B77DA33A2F2529068A766BF0EE7AA77D16F955B2146FAD8C262BA90A3ADFB30C4E6E02F615279C62734C25BDB1A9A030z8uDL" TargetMode="External"/><Relationship Id="rId17" Type="http://schemas.openxmlformats.org/officeDocument/2006/relationships/hyperlink" Target="consultantplus://offline/ref=D35BF0D808598B91ED1EE205B77DA33A2F2529068A7765FCE37DA77D16F955B2146FAD8C262BA90A3ADFB30F4C6E02F615279C62734C25BDB1A9A030z8u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5BF0D808598B91ED1EE205B77DA33A2F2529068A766BF0EE7AA77D16F955B2146FAD8C262BA90A3ADFB30F496E02F615279C62734C25BDB1A9A030z8u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BF0D808598B91ED1EE205B77DA33A2F2529068A7765FCE37DA77D16F955B2146FAD8C262BA90A3ADFB30F4C6E02F615279C62734C25BDB1A9A030z8uDL" TargetMode="External"/><Relationship Id="rId11" Type="http://schemas.openxmlformats.org/officeDocument/2006/relationships/hyperlink" Target="consultantplus://offline/ref=D35BF0D808598B91ED1EE205B77DA33A2F2529068A766BF0EE7AA77D16F955B2146FAD8C262BA90A3ADFB30C496E02F615279C62734C25BDB1A9A030z8uDL" TargetMode="External"/><Relationship Id="rId5" Type="http://schemas.openxmlformats.org/officeDocument/2006/relationships/hyperlink" Target="consultantplus://offline/ref=D35BF0D808598B91ED1EE205B77DA33A2F2529068A766BF0EE7AA77D16F955B2146FAD8C262BA90A3ADFB30D426E02F615279C62734C25BDB1A9A030z8uDL" TargetMode="External"/><Relationship Id="rId15" Type="http://schemas.openxmlformats.org/officeDocument/2006/relationships/hyperlink" Target="consultantplus://offline/ref=D35BF0D808598B91ED1EE205B77DA33A2F2529068A766BF0EE7AA77D16F955B2146FAD8C262BA90A3ADFB30F486E02F615279C62734C25BDB1A9A030z8uDL" TargetMode="External"/><Relationship Id="rId10" Type="http://schemas.openxmlformats.org/officeDocument/2006/relationships/hyperlink" Target="consultantplus://offline/ref=D35BF0D808598B91ED1EE205B77DA33A2F2529068A766BF0EE7AA77D16F955B2146FAD8C262BA90A3ADFB30C486E02F615279C62734C25BDB1A9A030z8uDL" TargetMode="External"/><Relationship Id="rId19" Type="http://schemas.openxmlformats.org/officeDocument/2006/relationships/hyperlink" Target="consultantplus://offline/ref=D35BF0D808598B91ED1EE205B77DA33A2F2529068A7765FCE37DA77D16F955B2146FAD8C262BA90A3ADFB30F436E02F615279C62734C25BDB1A9A030z8u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BF0D808598B91ED1EE205B77DA33A2F2529068A766BF0EE7AA77D16F955B2146FAD8C262BA90A3ADFB30C4A6E02F615279C62734C25BDB1A9A030z8uDL" TargetMode="External"/><Relationship Id="rId14" Type="http://schemas.openxmlformats.org/officeDocument/2006/relationships/hyperlink" Target="consultantplus://offline/ref=D35BF0D808598B91ED1EE205B77DA33A2F2529068A766BF0EE7AA77D16F955B2146FAD8C262BA90A3ADFB30C4C6E02F615279C62734C25BDB1A9A030z8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Ополченцева Светлана Геннадьевна</cp:lastModifiedBy>
  <cp:revision>2</cp:revision>
  <dcterms:created xsi:type="dcterms:W3CDTF">2021-03-22T11:46:00Z</dcterms:created>
  <dcterms:modified xsi:type="dcterms:W3CDTF">2021-03-22T11:55:00Z</dcterms:modified>
</cp:coreProperties>
</file>