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BD" w:rsidRDefault="00FB61BD" w:rsidP="00FB61B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Городская Дума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г. Дзержинска</w:t>
      </w:r>
    </w:p>
    <w:p w:rsidR="00FB61BD" w:rsidRDefault="00FB61BD" w:rsidP="00FB61B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13131"/>
          <w:sz w:val="18"/>
          <w:szCs w:val="18"/>
        </w:rPr>
        <w:t>Р</w:t>
      </w:r>
      <w:proofErr w:type="gramEnd"/>
      <w:r>
        <w:rPr>
          <w:rStyle w:val="a4"/>
          <w:rFonts w:ascii="Tahoma" w:hAnsi="Tahoma" w:cs="Tahoma"/>
          <w:color w:val="313131"/>
          <w:sz w:val="18"/>
          <w:szCs w:val="18"/>
        </w:rPr>
        <w:t xml:space="preserve"> Е Ш Е Н И Е</w:t>
      </w:r>
    </w:p>
    <w:p w:rsidR="00FB61BD" w:rsidRDefault="00FB61BD" w:rsidP="00FB61B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от 27 ноября 2024 г. № 719</w:t>
      </w:r>
    </w:p>
    <w:p w:rsidR="00FB61BD" w:rsidRDefault="00FB61BD" w:rsidP="00FB61B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О базовой ставке арендной платы на 2025 год</w:t>
      </w:r>
    </w:p>
    <w:p w:rsidR="00FB61BD" w:rsidRDefault="00FB61BD" w:rsidP="00FB61B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В соответствии со статьей 37 Устава городского округа город Дзержинск, постановлением городской Думы от 11.07.2007 № 230 «Об утверждении Положения о порядке управления и распоряжения муниципальным имуществом города Дзержинска» и в целях повышения эффективности управления и распоряжения муниципальным имуществом, пополнения доходной части городского бюджета городская Дума решила:</w:t>
      </w:r>
    </w:p>
    <w:p w:rsidR="00FB61BD" w:rsidRDefault="00FB61BD" w:rsidP="00FB61B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1. Установить на 2025 год базовую ставку арендной платы за 1 квадратный метр арендуемой площади муниципального нежилого фонда в размере 925 рублей.</w:t>
      </w:r>
      <w:r>
        <w:rPr>
          <w:rFonts w:ascii="Tahoma" w:hAnsi="Tahoma" w:cs="Tahoma"/>
          <w:color w:val="313131"/>
          <w:sz w:val="18"/>
          <w:szCs w:val="18"/>
        </w:rPr>
        <w:br/>
        <w:t>2. Предложить комитету по управлению муниципальным имуществом администрации города Дзержинска известить арендаторов объектов муниципального нежилого фонда об изменении размера арендной платы в соответствии с пунктом 1 настоящего решения.</w:t>
      </w:r>
      <w:r>
        <w:rPr>
          <w:rFonts w:ascii="Tahoma" w:hAnsi="Tahoma" w:cs="Tahoma"/>
          <w:color w:val="313131"/>
          <w:sz w:val="18"/>
          <w:szCs w:val="18"/>
        </w:rPr>
        <w:br/>
        <w:t>3. Настоящее решение опубликовать в средствах массовой информации.</w:t>
      </w:r>
      <w:r>
        <w:rPr>
          <w:rFonts w:ascii="Tahoma" w:hAnsi="Tahoma" w:cs="Tahoma"/>
          <w:color w:val="313131"/>
          <w:sz w:val="18"/>
          <w:szCs w:val="18"/>
        </w:rPr>
        <w:br/>
        <w:t>4. Настоящее решение вступает в силу после его официального опубликования.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5.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исполнением настоящего решения возложить на комитет городской Думы по предпринимательству, потребительскому рынку, управлению муниципальным имуществом и антимонопольной политике.</w:t>
      </w:r>
    </w:p>
    <w:p w:rsidR="00FB61BD" w:rsidRDefault="00FB61BD" w:rsidP="00FB61B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FB61BD" w:rsidRDefault="00FB61BD" w:rsidP="00FB61B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Председатель городской Думы                                      Глава города</w:t>
      </w:r>
      <w:r>
        <w:rPr>
          <w:rFonts w:ascii="Tahoma" w:hAnsi="Tahoma" w:cs="Tahoma"/>
          <w:color w:val="313131"/>
          <w:sz w:val="18"/>
          <w:szCs w:val="18"/>
        </w:rPr>
        <w:br/>
        <w:t>В.Г. Николаева                                                             М.П. Клинков</w:t>
      </w:r>
    </w:p>
    <w:p w:rsidR="00B50694" w:rsidRDefault="00B50694">
      <w:bookmarkStart w:id="0" w:name="_GoBack"/>
      <w:bookmarkEnd w:id="0"/>
    </w:p>
    <w:sectPr w:rsidR="00B5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BD"/>
    <w:rsid w:val="00B50694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Николай Александрович</dc:creator>
  <cp:lastModifiedBy>Сахаров Николай Александрович</cp:lastModifiedBy>
  <cp:revision>1</cp:revision>
  <dcterms:created xsi:type="dcterms:W3CDTF">2024-12-27T11:18:00Z</dcterms:created>
  <dcterms:modified xsi:type="dcterms:W3CDTF">2024-12-27T11:18:00Z</dcterms:modified>
</cp:coreProperties>
</file>