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ОТЧЕТ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contextualSpacing/>
        <w:jc w:val="center"/>
        <w:spacing w:after="0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о деятельности департамента благоустройства, экологии и лесного хозяйства за 2024 год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center"/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 сфере благоустройства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2024 году в рамках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национального 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«Жилье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 реализовано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два проекта: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1.Б</w:t>
      </w:r>
      <w:r>
        <w:rPr>
          <w:rFonts w:ascii="Times New Roman" w:hAnsi="Times New Roman" w:cs="Times New Roman"/>
          <w:sz w:val="28"/>
          <w:szCs w:val="28"/>
        </w:rPr>
        <w:t xml:space="preserve">лагоустройство земельного участка, расположенного по адресу: Нижегородская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г.Дзержинск</w:t>
      </w:r>
      <w:r>
        <w:rPr>
          <w:rFonts w:ascii="Times New Roman" w:hAnsi="Times New Roman" w:cs="Times New Roman"/>
          <w:sz w:val="28"/>
          <w:szCs w:val="28"/>
        </w:rPr>
        <w:t xml:space="preserve">, северо-западнее </w:t>
      </w:r>
      <w:r>
        <w:rPr>
          <w:rFonts w:ascii="Times New Roman" w:hAnsi="Times New Roman" w:cs="Times New Roman"/>
          <w:sz w:val="28"/>
          <w:szCs w:val="28"/>
        </w:rPr>
        <w:t xml:space="preserve">ул.Молодежной</w:t>
      </w:r>
      <w:r>
        <w:rPr>
          <w:rFonts w:ascii="Times New Roman" w:hAnsi="Times New Roman" w:cs="Times New Roman"/>
          <w:sz w:val="28"/>
          <w:szCs w:val="28"/>
        </w:rPr>
        <w:t xml:space="preserve"> «Лесной массив по улице Молодежная (парк для активного отдыха, 1-я часть)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, на общую сумму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87,8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 млн руб. (59,6  млн руб. – средства федерального бюджета, 2,5 млн руб. – областной бюджет, 25,7 млн руб.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местный бюджет).</w:t>
      </w:r>
      <w:r>
        <w:rPr>
          <w:rFonts w:ascii="Times New Roman" w:hAnsi="Times New Roman" w:cs="Times New Roman"/>
          <w:sz w:val="28"/>
          <w:szCs w:val="28"/>
        </w:rPr>
        <w:t xml:space="preserve"> Выполнено: обустроена  входная зона в районе д.68, 70 по </w:t>
      </w:r>
      <w:r>
        <w:rPr>
          <w:rFonts w:ascii="Times New Roman" w:hAnsi="Times New Roman" w:cs="Times New Roman"/>
          <w:sz w:val="28"/>
          <w:szCs w:val="28"/>
        </w:rPr>
        <w:t xml:space="preserve">ул.Чапаева</w:t>
      </w:r>
      <w:r>
        <w:rPr>
          <w:rFonts w:ascii="Times New Roman" w:hAnsi="Times New Roman" w:cs="Times New Roman"/>
          <w:sz w:val="28"/>
          <w:szCs w:val="28"/>
        </w:rPr>
        <w:t xml:space="preserve">  с площадкой для проведения мероприятий и входной группой в виде арки из рук, баскетбольная площадка, площадка для игр в настольный теннис, футбольная площадка с трибуной, площадка </w:t>
      </w:r>
      <w:r>
        <w:rPr>
          <w:rFonts w:ascii="Times New Roman" w:hAnsi="Times New Roman" w:cs="Times New Roman"/>
          <w:sz w:val="28"/>
          <w:szCs w:val="28"/>
        </w:rPr>
        <w:t xml:space="preserve">воркаут</w:t>
      </w:r>
      <w:r>
        <w:rPr>
          <w:rFonts w:ascii="Times New Roman" w:hAnsi="Times New Roman" w:cs="Times New Roman"/>
          <w:sz w:val="28"/>
          <w:szCs w:val="28"/>
        </w:rPr>
        <w:t xml:space="preserve">, обустроена дорожно-</w:t>
      </w:r>
      <w:r>
        <w:rPr>
          <w:rFonts w:ascii="Times New Roman" w:hAnsi="Times New Roman" w:cs="Times New Roman"/>
          <w:sz w:val="28"/>
          <w:szCs w:val="28"/>
        </w:rPr>
        <w:t xml:space="preserve">тропиночная</w:t>
      </w:r>
      <w:r>
        <w:rPr>
          <w:rFonts w:ascii="Times New Roman" w:hAnsi="Times New Roman" w:cs="Times New Roman"/>
          <w:sz w:val="28"/>
          <w:szCs w:val="28"/>
        </w:rPr>
        <w:t xml:space="preserve"> сеть и освещение между указанными объектами,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МАФы</w:t>
      </w:r>
      <w:r>
        <w:rPr>
          <w:rFonts w:ascii="Times New Roman" w:hAnsi="Times New Roman" w:cs="Times New Roman"/>
          <w:sz w:val="28"/>
          <w:szCs w:val="28"/>
        </w:rPr>
        <w:t xml:space="preserve"> (лавочки, урны, навигационные стенды),  снесены аварийные деревья, высажены  многолетние цветущие травы на площади 340 </w:t>
      </w:r>
      <w:r>
        <w:rPr>
          <w:rFonts w:ascii="Times New Roman" w:hAnsi="Times New Roman" w:cs="Times New Roman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</w:t>
      </w:r>
      <w:r>
        <w:rPr>
          <w:rFonts w:ascii="Times New Roman" w:hAnsi="Times New Roman" w:cs="Times New Roman"/>
          <w:sz w:val="28"/>
          <w:szCs w:val="28"/>
        </w:rPr>
        <w:t xml:space="preserve">гоустройство территории общего пользования вокруг Дворца культуры химиков с прилегающим бульваром Победы победил в конкурсе малые города и исторические поселения VIII Всероссийского конкурса лучших проектов создания комфортной городской среды (1,2 этапы),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на общую сумму 147,9 млн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руб. (65,8  млн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руб. – средства федерального бюджета, 64,0 млн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руб. – областной бюджет, 18,1 млн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руб.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местный бюджет).</w:t>
      </w:r>
      <w:r>
        <w:rPr>
          <w:rFonts w:ascii="Times New Roman" w:hAnsi="Times New Roman" w:cs="Times New Roman"/>
          <w:sz w:val="28"/>
          <w:szCs w:val="28"/>
        </w:rPr>
        <w:t xml:space="preserve"> Выполнено: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обустройство дорожек и площадок брусчаткой, освещение, реконструкция подпорной стенки, видеонаблюдение, озеленение, установлены  </w:t>
      </w:r>
      <w:r>
        <w:rPr>
          <w:rFonts w:ascii="Times New Roman" w:hAnsi="Times New Roman" w:cs="Times New Roman"/>
          <w:sz w:val="28"/>
          <w:szCs w:val="28"/>
        </w:rPr>
        <w:t xml:space="preserve">МАФы</w:t>
      </w:r>
      <w:r>
        <w:rPr>
          <w:rFonts w:ascii="Times New Roman" w:hAnsi="Times New Roman" w:cs="Times New Roman"/>
          <w:sz w:val="28"/>
          <w:szCs w:val="28"/>
        </w:rPr>
        <w:t xml:space="preserve"> (лавочки, информационные стенды, контейнерная площадка).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Продолжена работа по благоустройству территории городского округа. Так, в  2024 году выполнено благоустройство 60 дворовых территорий на общую сумму 167,2 млн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дворовых территориях уложено асфальтобетонное покрытие проездов, парковок, площадок, дорожек и тротуаров, установлены: газонное ограждение, светильники, скамейки, урны, хозяйственная площадка для чистки ковров, спортивная площадка и игровое оборудование.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8"/>
        <w:jc w:val="both"/>
        <w:spacing w:before="0" w:beforeAutospacing="0" w:after="0" w:line="276" w:lineRule="auto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Выполнено благоустройство территории</w:t>
      </w:r>
      <w:r>
        <w:rPr>
          <w:sz w:val="28"/>
          <w:szCs w:val="28"/>
        </w:rPr>
        <w:t xml:space="preserve"> площади Узловой. В рамках благоустройства выполнены работы: установка </w:t>
      </w:r>
      <w:r>
        <w:rPr>
          <w:rFonts w:eastAsia="SimSun"/>
          <w:color w:val="000000"/>
          <w:sz w:val="28"/>
          <w:szCs w:val="28"/>
        </w:rPr>
        <w:t xml:space="preserve">скульптурной композиции – памятная стела «Дзержинск – город трудовой доблести», </w:t>
      </w:r>
      <w:r>
        <w:rPr>
          <w:color w:val="000000"/>
          <w:sz w:val="28"/>
          <w:szCs w:val="28"/>
        </w:rPr>
        <w:t xml:space="preserve">укл</w:t>
      </w:r>
      <w:r>
        <w:rPr>
          <w:color w:val="000000"/>
          <w:sz w:val="28"/>
          <w:szCs w:val="28"/>
        </w:rPr>
        <w:t xml:space="preserve">адка брусчатки, обустройство парковки, озеленение и освещение территории, обустройство пешеходных и велосипедных дорожек, установка лавочек, урн и информационных стендов   с описанием вклада жителей города Дзержинска в достижение Победы в ВОВ  1941 – 1945 </w:t>
      </w:r>
      <w:r>
        <w:rPr>
          <w:color w:val="000000"/>
          <w:sz w:val="28"/>
          <w:szCs w:val="28"/>
        </w:rPr>
        <w:t xml:space="preserve">г.г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3"/>
        <w:ind w:firstLine="708"/>
        <w:jc w:val="both"/>
        <w:spacing w:before="0" w:beforeAutospacing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выполнено б</w:t>
      </w:r>
      <w:r>
        <w:rPr>
          <w:rFonts w:eastAsia="SimSun"/>
          <w:color w:val="000000"/>
          <w:sz w:val="28"/>
          <w:szCs w:val="28"/>
        </w:rPr>
        <w:t xml:space="preserve">лагоустройство общественного пространства, расположенного между домами 77/2 и 75/1 по </w:t>
      </w:r>
      <w:r>
        <w:rPr>
          <w:rFonts w:eastAsia="SimSun"/>
          <w:color w:val="000000"/>
          <w:sz w:val="28"/>
          <w:szCs w:val="28"/>
        </w:rPr>
        <w:t xml:space="preserve">пр</w:t>
      </w:r>
      <w:r>
        <w:rPr>
          <w:rFonts w:eastAsia="SimSun"/>
          <w:color w:val="000000"/>
          <w:sz w:val="28"/>
          <w:szCs w:val="28"/>
        </w:rPr>
        <w:t xml:space="preserve">-ту Циолковского города Дзержинска около Памятника князю Владимиру, и ремонт указателя "Галка" на въезде в город. </w:t>
      </w:r>
      <w:r>
        <w:rPr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2024 году на территории городского округа в рамках проекта инициативного бюджетирования «Вам решать!» в сфере благоустройства муниципальных территорий (20,3 млн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руб.) реализовано 5 проектов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«Спорт для всех», Все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лучшее детям» и «Общественные пространства»: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jc w:val="both"/>
        <w:spacing w:after="0"/>
        <w:tabs>
          <w:tab w:val="left" w:pos="426" w:leader="none"/>
        </w:tabs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-б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лагоустройство детской игровой площадки в районе д.10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по б-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ру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Космонавтов в городе Дзержинске  с поставкой и установкой оборудования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.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r>
    </w:p>
    <w:p>
      <w:pPr>
        <w:contextualSpacing/>
        <w:jc w:val="both"/>
        <w:spacing w:after="0"/>
        <w:tabs>
          <w:tab w:val="left" w:pos="426" w:leader="none"/>
        </w:tabs>
        <w:rPr>
          <w:rFonts w:ascii="Times New Roman" w:hAnsi="Times New Roman" w:eastAsia="SimSun" w:cs="Times New Roman"/>
          <w:color w:val="00000a"/>
          <w:sz w:val="28"/>
          <w:szCs w:val="28"/>
          <w:lang w:eastAsia="zh-CN" w:bidi="ar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-у</w:t>
      </w:r>
      <w:r>
        <w:rPr>
          <w:rFonts w:ascii="Times New Roman" w:hAnsi="Times New Roman" w:eastAsia="SimSun" w:cs="Times New Roman"/>
          <w:color w:val="00000a"/>
          <w:sz w:val="28"/>
          <w:szCs w:val="28"/>
          <w:lang w:eastAsia="zh-CN" w:bidi="ar"/>
        </w:rPr>
        <w:t xml:space="preserve">стройство уличного освещения терри</w:t>
      </w:r>
      <w:r>
        <w:rPr>
          <w:rFonts w:ascii="Times New Roman" w:hAnsi="Times New Roman" w:eastAsia="SimSun" w:cs="Times New Roman"/>
          <w:color w:val="00000a"/>
          <w:sz w:val="28"/>
          <w:szCs w:val="28"/>
          <w:lang w:eastAsia="zh-CN" w:bidi="ar"/>
        </w:rPr>
        <w:t xml:space="preserve">тории Южный массив на участках:</w:t>
      </w:r>
      <w:r>
        <w:rPr>
          <w:rFonts w:ascii="Times New Roman" w:hAnsi="Times New Roman" w:eastAsia="SimSun" w:cs="Times New Roman"/>
          <w:color w:val="00000a"/>
          <w:sz w:val="28"/>
          <w:szCs w:val="28"/>
          <w:lang w:eastAsia="zh-CN" w:bidi="ar"/>
        </w:rPr>
      </w:r>
    </w:p>
    <w:p>
      <w:pPr>
        <w:contextualSpacing/>
        <w:jc w:val="both"/>
        <w:spacing w:after="0"/>
        <w:tabs>
          <w:tab w:val="left" w:pos="426" w:leader="none"/>
        </w:tabs>
        <w:rPr>
          <w:rFonts w:ascii="Times New Roman" w:hAnsi="Times New Roman" w:eastAsia="SimSun" w:cs="Times New Roman"/>
          <w:color w:val="00000a"/>
          <w:sz w:val="28"/>
          <w:szCs w:val="28"/>
          <w:lang w:eastAsia="zh-CN" w:bidi="ar"/>
        </w:rPr>
      </w:pPr>
      <w:r>
        <w:rPr>
          <w:rFonts w:ascii="Times New Roman" w:hAnsi="Times New Roman" w:eastAsia="SimSun" w:cs="Times New Roman"/>
          <w:color w:val="00000a"/>
          <w:sz w:val="28"/>
          <w:szCs w:val="28"/>
          <w:lang w:eastAsia="zh-CN" w:bidi="ar"/>
        </w:rPr>
        <w:t xml:space="preserve">- от д.1 до д. 26; от д.27 до д. 52; - от д.53 до д. 64 в поселке </w:t>
      </w:r>
      <w:r>
        <w:rPr>
          <w:rFonts w:ascii="Times New Roman" w:hAnsi="Times New Roman" w:eastAsia="SimSun" w:cs="Times New Roman"/>
          <w:color w:val="00000a"/>
          <w:sz w:val="28"/>
          <w:szCs w:val="28"/>
          <w:lang w:eastAsia="zh-CN" w:bidi="ar"/>
        </w:rPr>
        <w:t xml:space="preserve">Петряевка</w:t>
      </w:r>
      <w:r>
        <w:rPr>
          <w:rFonts w:ascii="Times New Roman" w:hAnsi="Times New Roman" w:eastAsia="SimSun" w:cs="Times New Roman"/>
          <w:color w:val="00000a"/>
          <w:sz w:val="28"/>
          <w:szCs w:val="28"/>
          <w:lang w:eastAsia="zh-CN" w:bidi="ar"/>
        </w:rPr>
        <w:t xml:space="preserve">.</w:t>
      </w:r>
      <w:r>
        <w:rPr>
          <w:rFonts w:ascii="Times New Roman" w:hAnsi="Times New Roman" w:eastAsia="SimSun" w:cs="Times New Roman"/>
          <w:color w:val="00000a"/>
          <w:sz w:val="28"/>
          <w:szCs w:val="28"/>
          <w:lang w:eastAsia="zh-CN" w:bidi="ar"/>
        </w:rPr>
        <w:t xml:space="preserve"> </w:t>
      </w:r>
      <w:r>
        <w:rPr>
          <w:rFonts w:ascii="Times New Roman" w:hAnsi="Times New Roman" w:eastAsia="SimSun" w:cs="Times New Roman"/>
          <w:color w:val="00000a"/>
          <w:sz w:val="28"/>
          <w:szCs w:val="28"/>
          <w:lang w:eastAsia="zh-CN" w:bidi="ar"/>
        </w:rPr>
      </w:r>
    </w:p>
    <w:p>
      <w:pPr>
        <w:contextualSpacing/>
        <w:jc w:val="both"/>
        <w:spacing w:after="0"/>
        <w:tabs>
          <w:tab w:val="left" w:pos="426" w:leader="none"/>
        </w:tabs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eastAsia="SimSun" w:cs="Times New Roman"/>
          <w:color w:val="00000a"/>
          <w:sz w:val="28"/>
          <w:szCs w:val="28"/>
          <w:lang w:eastAsia="zh-CN" w:bidi="ar"/>
        </w:rPr>
        <w:t xml:space="preserve">-у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стройство спортивно-игровой площадки на ул. Полевая, д. 25 в поселке Юрьевец с поставкой и установкой оборудования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.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r>
    </w:p>
    <w:p>
      <w:pPr>
        <w:contextualSpacing/>
        <w:jc w:val="both"/>
        <w:spacing w:after="0"/>
        <w:tabs>
          <w:tab w:val="left" w:pos="426" w:leader="none"/>
        </w:tabs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-благоустройство Обелиска Славы в поселке Бабино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.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r>
    </w:p>
    <w:p>
      <w:pPr>
        <w:contextualSpacing/>
        <w:jc w:val="both"/>
        <w:spacing w:after="0"/>
        <w:tabs>
          <w:tab w:val="left" w:pos="426" w:leader="none"/>
        </w:tabs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-в</w:t>
      </w:r>
      <w:r>
        <w:rPr>
          <w:rFonts w:ascii="Times New Roman" w:hAnsi="Times New Roman" w:eastAsia="SimSun" w:cs="Times New Roman"/>
          <w:color w:val="00000a"/>
          <w:sz w:val="28"/>
          <w:szCs w:val="28"/>
          <w:lang w:eastAsia="zh-CN" w:bidi="ar"/>
        </w:rPr>
        <w:t xml:space="preserve">ыполнение работ по устройству уличного освещения от д.4-А ул. Чкалова до д. 4 пер. Спортивный в поселке Пыра</w:t>
      </w:r>
      <w:r>
        <w:rPr>
          <w:rFonts w:ascii="Times New Roman" w:hAnsi="Times New Roman" w:eastAsia="SimSun" w:cs="Times New Roman"/>
          <w:color w:val="00000a"/>
          <w:sz w:val="28"/>
          <w:szCs w:val="28"/>
          <w:lang w:eastAsia="zh-CN" w:bidi="ar"/>
        </w:rPr>
        <w:t xml:space="preserve">.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r>
    </w:p>
    <w:p>
      <w:pPr>
        <w:ind w:firstLine="708"/>
        <w:jc w:val="both"/>
        <w:spacing w:after="0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В 2024 году на улицах города, в парках и скверах было высажено 732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деревьев и кустарников разных</w:t>
      </w:r>
      <w:r>
        <w:rPr>
          <w:rFonts w:ascii="Times New Roman" w:hAnsi="Times New Roman" w:cs="Times New Roman"/>
          <w:sz w:val="28"/>
          <w:szCs w:val="28"/>
        </w:rPr>
        <w:t xml:space="preserve"> пород,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166 345 шт. цветов. В  рамках реализации проектов благоустройства высажены: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- на площади Узловой 16 деревьев и  278 кустов;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в парке Молодежном - высадка многолетних цветущих трав на площади 340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кв.м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.;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pStyle w:val="624"/>
        <w:contextualSpacing/>
        <w:ind w:left="0" w:firstLine="709"/>
        <w:jc w:val="both"/>
        <w:spacing w:line="276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-на территории ДКХ  50 деревьев, 1124 кустарника и 1200 многолетних цветов.</w:t>
      </w:r>
      <w:r>
        <w:rPr>
          <w:rFonts w:eastAsia="Calibri"/>
          <w:bCs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В рамках проведения работ по уходу за зелеными насаждениями  проведен снос 116 аварийных деревьев на улицах города, 30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кронирование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, 554 обрезка боковых ветвей  на б-ре Мира, б-ре Победы, около ДКХ,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пр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-те Чкалова.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Проведена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акарицидная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обработка озелененных территорий города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площади 26,06 га и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ларвицидная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обработка береговых линий и водоемов поселков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Игумново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, Гавриловка,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Желнино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, Пыра, Северный, Лесная Поляна,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пляжа озера Святое, прогулочной зоны Утиного озера на общей площади 19,05 га.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Комиссией по признанию вырубке (сносу) зеленых насаждений выдано 289 разрешений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уничтожение зеленых насаждений на территории города. В бюджет города поступило 86 157,230 тыс. руб. в качестве компенсации за вырубку (снос) зеленых насаждений.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Оказано услуг по отлову и содержанию животных без владельцев в количестве 117 голов на 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1 196,086 тыс.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руб. из областного бюджета. 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pStyle w:val="624"/>
        <w:contextualSpacing/>
        <w:ind w:lef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 2024 год </w:t>
      </w:r>
      <w:r>
        <w:rPr>
          <w:rFonts w:eastAsia="Calibri"/>
          <w:bCs/>
          <w:sz w:val="28"/>
          <w:szCs w:val="28"/>
        </w:rPr>
        <w:t xml:space="preserve">  установлено 145 светильников.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spacing w:after="0"/>
        <w:widowControl w:val="off"/>
        <w:tabs>
          <w:tab w:val="left" w:pos="2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о</w:t>
      </w:r>
      <w:r>
        <w:rPr>
          <w:rFonts w:ascii="Times New Roman" w:hAnsi="Times New Roman" w:cs="Times New Roman"/>
          <w:b/>
          <w:sz w:val="28"/>
          <w:szCs w:val="28"/>
        </w:rPr>
        <w:t xml:space="preserve">хран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окружающей среды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0"/>
        <w:widowControl w:val="off"/>
        <w:tabs>
          <w:tab w:val="left" w:pos="2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4"/>
        <w:contextualSpacing/>
        <w:ind w:left="0" w:firstLine="709"/>
        <w:jc w:val="both"/>
        <w:spacing w:line="276" w:lineRule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полномочий администрации города</w:t>
      </w:r>
      <w:r>
        <w:rPr>
          <w:b/>
          <w:sz w:val="28"/>
          <w:szCs w:val="28"/>
        </w:rPr>
        <w:t xml:space="preserve"> по</w:t>
      </w:r>
      <w:r>
        <w:rPr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охране</w:t>
      </w:r>
      <w:r>
        <w:rPr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окружающей среды в границах города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</w:rPr>
        <w:t xml:space="preserve">2024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</w:rPr>
        <w:t xml:space="preserve">году продолжено содержание в безопасном состоянии 5 гидротехнических сооружений (3 ГТС на </w:t>
      </w:r>
      <w:r>
        <w:rPr>
          <w:sz w:val="28"/>
          <w:szCs w:val="28"/>
        </w:rPr>
        <w:t xml:space="preserve">р.Вьюница</w:t>
      </w:r>
      <w:r>
        <w:rPr>
          <w:sz w:val="28"/>
          <w:szCs w:val="28"/>
        </w:rPr>
        <w:t xml:space="preserve">, 1 ГТС на р.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</w:rPr>
        <w:t xml:space="preserve">Осовец</w:t>
      </w:r>
      <w:r>
        <w:rPr>
          <w:sz w:val="28"/>
          <w:szCs w:val="28"/>
        </w:rPr>
        <w:t xml:space="preserve">, 1 ГТС Окская Набережная). </w:t>
      </w:r>
      <w:r>
        <w:rPr>
          <w:sz w:val="28"/>
          <w:szCs w:val="28"/>
        </w:rPr>
      </w:r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рамках мониторинга в 2024 году было осуществлено 248 выездов на ГТС. Выезды осуществлялись на предмет выявления просадок, трещин, подвижек, оползней,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оплывней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 фильтрации ГТС.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 нижнем гидроузле ГТС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р.Вьюница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производилась очистка водосбросных сооружений от постороннего мусора, а также производился еженедельный контроль за уровнем воды. Данные занесены в журнал наблюдений.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Все работы на ГТС проведены в плановом режиме без нарушений. Внештатных ситуаций на объектах ГТС не возникало.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2024 году начаты работы по разработке и экспертизе декларации безопасности гидротехнических сооруж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ений (ГТС) каскада прудов на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Вьюнице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п.Горбатовка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Нижегородской области.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постоянной основе проводился мониторинг состояния  окружающей среды, отбор проб и их анализ: 636 проб атмосферного воздуха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показателям, 44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пробы воды по 37 показателям, 20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проб почвы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14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показателям.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 результат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ам анализов проб объектов окружающей среды за указанный период оформлено и выдано 257 протоколов. В контролирующие и надзорные органы направлено 45 протоколов, в которых были зафиксированы загрязняющие вещества в количествах выше предельно-допустимых норм.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Организован мониторинг атмосферного воздуха на стационарных постах наблюдения ФГБУ «Верхне-Волжское УГМС».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 2024 год проанализировано 14 876 проб атмосферного воздуха, отобранных на территории города и 5125 проб, отобранных в восточной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промзоне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информирования населения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 состоянии атмосферного воздуха в городе  результаты мониторинга еженедельно размещались в газете «Дзержинские ведомости», также информация выходила в группе МБУ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«Инженерно-экологическая служба г.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Дзержинска»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социальной сети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Вконтакте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Style w:val="624"/>
        <w:contextualSpacing/>
        <w:ind w:left="0" w:firstLine="709"/>
        <w:jc w:val="both"/>
        <w:spacing w:line="276" w:lineRule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</w:t>
      </w:r>
      <w:r>
        <w:rPr>
          <w:b/>
          <w:sz w:val="28"/>
          <w:szCs w:val="28"/>
        </w:rPr>
        <w:t xml:space="preserve"> собственника водных объектов </w:t>
      </w:r>
      <w:r>
        <w:rPr>
          <w:sz w:val="28"/>
          <w:szCs w:val="28"/>
        </w:rPr>
        <w:t xml:space="preserve">в 2024 году осуществлен контроль за качеством воды в озере Святое пос. Пушкино. В течение купального сезона аналитическая лаборатория МБУ «Инженерно-экологическая слу</w:t>
      </w:r>
      <w:r>
        <w:rPr>
          <w:sz w:val="28"/>
          <w:szCs w:val="28"/>
        </w:rPr>
        <w:t xml:space="preserve">жба г. Дзержинска» еженедельно в соответствии с программой производственного контроля проводила отборы проб воды озера и песка пляжа для химического анализа в лаборатории и направления проб в центр гигиены и  эпидемиологии для бактериологического анализа. </w:t>
      </w:r>
      <w:r>
        <w:rPr>
          <w:sz w:val="28"/>
          <w:szCs w:val="28"/>
        </w:rPr>
      </w:r>
    </w:p>
    <w:p>
      <w:pPr>
        <w:ind w:firstLine="709"/>
        <w:jc w:val="both"/>
        <w:spacing w:after="0"/>
        <w:tabs>
          <w:tab w:val="left" w:pos="215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основании полученных данных проводилось информирование населения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качестве воды в озере и использовании водных объектов общего пользования для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купания.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Проведено пять экологических акций в рамках Всероссийской акции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очистке от мусора берегов водных объектов «Вода России»: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водный объект за троллейбусным «ДЭПО» (20 июня),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озеро Святое (9 июля),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озеро Масленка (16 июля),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р.Ока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 районе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Шуховской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башни (20 сентября),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территория Дзержинского затона (24 сентября).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Организована деятельность «Экологического отряда» по санитарно-экологической уборке территорий общественных пространств городского округа города Дзержинск (еженедельно), по воспитанию здорового образа жизни, бережного отношения к окружающей среде.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Ежегодно администрация города осуществляет мероприятия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сохранению городских лесов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(охране, защите и воспроизводству городских лесов).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выполнения мероприятий по сохранению городских лесов в 2024 году выполнено: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Прокладка минерализованных полос – 15,3 км.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Прочистка и обновление минерализованных полос – 166,56 км.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Наличие и содержание средств предупреждения и тушения лесных пожаров – 5,5 месяца.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Прочистка просек с установкой квартальных столбов – 4,015 км.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Расчистка противопожарного разрыва на площади – 2,8 га.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Патрулирование территории Дзержинского городского лесничества – 28724,68 км.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Подготовка почвы под лесные культуры текущего года – 5,7 га.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Искусственное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лесовосстановление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создание лесных культур с закрытой корневой системой – 5,7 га.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Приобретение посадочного материала с закрытой корневой системой – 17100 штук.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Проведение агротехнического ухода за лесными культурами на площади – 15,5 га.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проведения мероприятий по наблюдению за пожарной опасностью в лесах и лесными пожарами организован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видеомониторинг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леса и раннего обнаружения лесных пожаров «Лесной Дозор».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Организовано тушение пожаров с привлечением пожарной техники на территории Дзержинского городского лесничества в пожароопасный сезон.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проведенной акции «Посади лес» на территории Дзержинского городского лесничества было высажено 5000 штук сеянцев сосны обыкновенной на площади 1 га.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Принято участие в организации и проведении акций по посадке леса в рамках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лесоклиматической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концепции, направленных на компенсацию климатического воздействия и сохранение благоприятной экологической обстановки: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ООО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Синергетик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высажено 13,6 тысячи сеянцев сосны на площади 3,4 га.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ПАО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Сибур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высажено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Игумновском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участковом лесничестве 500,4 тысячи сеянцев сосны на площади: 65,1 га.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Принято участие в организации работы и проведению лекций в Ассоциации школьных лесничеств при МБУ ДО «Эколого-биологический центр».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Организовано патрулирование лесов и населенных пунктов, расположенных вблизи  лесных массивов в пожароопасный сезон в количестве 57 дежурств.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Разработан и утвержден план тушения лесных пожаров на территории городского округа город Дзержинск на пожароопасный сезон 2024 года.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Осуществлялась деятельность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сбору, транспортированию, обработке, утилизации, обезвреживанию, захоронению твердых коммунальных отходов на территории городских лесов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Ликвидировано 93 свалки объемом 9 098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куб.м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 на площади 15 513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кв.м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Ликвидирован розлив нефтепродуктов в объеме 223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куб.м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земельном участке с кадастровым номером 52:21:0000020:122, находящемся в собственности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г.Дзержинска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Ликвидировано 140 бочек с промышленными отходами на земельном участке с кадастровым номером 52:21:0000023:1859, находящемся в собственности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г.Дзержинска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Организованны рейды с контролирующими структурами (УМВД России по  г.   Дзержинск, </w:t>
      </w:r>
      <w:r>
        <w:rPr>
          <w:rFonts w:ascii="Times New Roman" w:hAnsi="Times New Roman" w:cs="Times New Roman"/>
          <w:sz w:val="28"/>
          <w:szCs w:val="28"/>
        </w:rPr>
        <w:t xml:space="preserve">Росприроднадзор</w:t>
      </w:r>
      <w:r>
        <w:rPr>
          <w:rFonts w:ascii="Times New Roman" w:hAnsi="Times New Roman" w:cs="Times New Roman"/>
          <w:sz w:val="28"/>
          <w:szCs w:val="28"/>
        </w:rPr>
        <w:t xml:space="preserve">) по выявлению фактов несанкционированного размещения отходов.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 соответствии и в порядке, установленном Федеральным </w:t>
      </w:r>
      <w:hyperlink r:id="rId9" w:tooltip="consultantplus://offline/ref=96DC83258B09A641079416F3DA8D6B642E2377B11A34764838606AE44474051FAFE6DD10578B93BDA1443FDB47c516F" w:history="1">
        <w:r>
          <w:rPr>
            <w:rFonts w:ascii="Times New Roman" w:hAnsi="Times New Roman" w:cs="Times New Roman"/>
            <w:b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охране окружающей среды»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рамках реализации федерального проекта «Чистая страна» национального проекта «Экология» на территории городского округа город Дзержинск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досрочно реализован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проект ликвидации несанкционированной свалки твердых коммунальных отходов в районе бывшего полигона ТБО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Игумново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». Ликвидирована несанкционированная свалка на площади 12,14 га, объемом свалочных масс 250,192 тыс.м3,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населения, качество жизни которого улучшилось в связи с ликвидацией и рекультивацией объекта накопленного вреда окружающей среде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237,06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тыс.чел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2024 году по 2 объектам накопленного экологического вреда окружающей среде разработана сметная документация на выполнение проектно-изыскательских работ и получено положительное заключение сметной документации ГБУ НО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Нижегородсмета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«Несанкционированная свалка отходов бывшего ПО/ЧХЗ «Корунд», расположенная по адресу: в районе дома 2 по ул. Науки, г. Дзержинск (Нижегородская область, 52:21:0000026)».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«Свалка промышленных отходов на территории бывшего завода «Заря» (Нижегородская область)».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Normal (Web)"/>
    <w:basedOn w:val="619"/>
    <w:uiPriority w:val="99"/>
    <w:qFormat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4">
    <w:name w:val="List Paragraph"/>
    <w:basedOn w:val="619"/>
    <w:link w:val="625"/>
    <w:uiPriority w:val="34"/>
    <w:qFormat/>
    <w:pPr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5" w:customStyle="1">
    <w:name w:val="Абзац списка Знак"/>
    <w:link w:val="624"/>
    <w:uiPriority w:val="34"/>
    <w:qFormat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96DC83258B09A641079416F3DA8D6B642E2377B11A34764838606AE44474051FAFE6DD10578B93BDA1443FDB47c516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Уразгулова</dc:creator>
  <cp:lastModifiedBy>Белкина С. А. Заместитель директора Департамент благоустройства, экологии и лесного хозяйства Администрация городского округа город Дзержинск</cp:lastModifiedBy>
  <cp:revision>4</cp:revision>
  <dcterms:created xsi:type="dcterms:W3CDTF">2025-04-04T08:50:00Z</dcterms:created>
  <dcterms:modified xsi:type="dcterms:W3CDTF">2025-04-04T11:23:24Z</dcterms:modified>
</cp:coreProperties>
</file>