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7F5346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086BE5" w:rsidRPr="00D53D24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>Два миллиона сто девяносто одна тысяча девятьсот десять рублей 18 копеек</w:t>
      </w:r>
      <w:r w:rsidR="0055302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AC5103">
        <w:rPr>
          <w:rFonts w:ascii="Times New Roman" w:hAnsi="Times New Roman" w:cs="Times New Roman"/>
          <w:b/>
          <w:sz w:val="24"/>
          <w:szCs w:val="24"/>
          <w:u w:val="single"/>
        </w:rPr>
        <w:t>2 191 910,18</w:t>
      </w:r>
      <w:r w:rsidR="00553023" w:rsidRPr="009E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9E1269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7F534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214D" w:rsidRPr="007F5346" w:rsidRDefault="00553023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>абонентского ввода от внутриквартальной камеры от ТК-12 (источник – котельная ПВОС) (р/н 10910)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МДОУ № 44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>14 «а»</w:t>
      </w:r>
      <w:r w:rsidR="00CE0F21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10 сентября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16 сентября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5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577E7" w:rsidRPr="007F534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1 объекта муниципального имущества: </w:t>
      </w:r>
      <w:r w:rsidR="00AC510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абонентского ввода от внутриквартальной камеры от ТК-12 (источник – котельная ПВОС) (р/н 10910) до МДОУ № 44 </w:t>
      </w:r>
      <w:r w:rsidR="00AC510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="00AC510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AC5103">
        <w:rPr>
          <w:rFonts w:ascii="Times New Roman" w:hAnsi="Times New Roman" w:cs="Times New Roman"/>
          <w:bCs/>
          <w:sz w:val="24"/>
          <w:szCs w:val="24"/>
          <w:u w:val="single"/>
        </w:rPr>
        <w:t>14 «а»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B56737" w:rsidRPr="007F5346">
        <w:rPr>
          <w:rFonts w:ascii="Times New Roman" w:hAnsi="Times New Roman" w:cs="Times New Roman"/>
        </w:rPr>
        <w:t xml:space="preserve">01 </w:t>
      </w:r>
      <w:r w:rsidR="00AC5103">
        <w:rPr>
          <w:rFonts w:ascii="Times New Roman" w:hAnsi="Times New Roman" w:cs="Times New Roman"/>
        </w:rPr>
        <w:t>сентября</w:t>
      </w:r>
      <w:r w:rsidR="00B56737" w:rsidRPr="007F5346">
        <w:rPr>
          <w:rFonts w:ascii="Times New Roman" w:hAnsi="Times New Roman" w:cs="Times New Roman"/>
        </w:rPr>
        <w:t xml:space="preserve"> 2024г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</w:t>
      </w:r>
      <w:r w:rsidRPr="007F5346">
        <w:rPr>
          <w:rFonts w:ascii="Times New Roman" w:hAnsi="Times New Roman" w:cs="Times New Roman"/>
          <w:b w:val="0"/>
        </w:rPr>
        <w:lastRenderedPageBreak/>
        <w:t xml:space="preserve">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6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7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D53D24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Pr="007F534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AC510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34A5F" w:rsidRPr="007F534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F5346">
        <w:rPr>
          <w:rFonts w:ascii="Times New Roman" w:hAnsi="Times New Roman" w:cs="Times New Roman"/>
          <w:b/>
          <w:sz w:val="24"/>
          <w:szCs w:val="24"/>
        </w:rPr>
        <w:t>г.;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9015F2" w:rsidRPr="007F5346" w:rsidRDefault="009015F2" w:rsidP="00B56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Департамент в срок не позднее </w:t>
      </w:r>
      <w:r w:rsidR="00AC5103">
        <w:rPr>
          <w:rFonts w:ascii="Times New Roman" w:hAnsi="Times New Roman" w:cs="Times New Roman"/>
          <w:sz w:val="24"/>
          <w:szCs w:val="24"/>
        </w:rPr>
        <w:t>1</w:t>
      </w:r>
      <w:r w:rsidR="00D53D24">
        <w:rPr>
          <w:rFonts w:ascii="Times New Roman" w:hAnsi="Times New Roman" w:cs="Times New Roman"/>
          <w:sz w:val="24"/>
          <w:szCs w:val="24"/>
        </w:rPr>
        <w:t>0</w:t>
      </w:r>
      <w:r w:rsidR="009E1269">
        <w:rPr>
          <w:rFonts w:ascii="Times New Roman" w:hAnsi="Times New Roman" w:cs="Times New Roman"/>
          <w:sz w:val="24"/>
          <w:szCs w:val="24"/>
        </w:rPr>
        <w:t xml:space="preserve"> </w:t>
      </w:r>
      <w:r w:rsidR="00AC5103">
        <w:rPr>
          <w:rFonts w:ascii="Times New Roman" w:hAnsi="Times New Roman" w:cs="Times New Roman"/>
          <w:sz w:val="24"/>
          <w:szCs w:val="24"/>
        </w:rPr>
        <w:t>ок</w:t>
      </w:r>
      <w:r w:rsidR="00D53D24">
        <w:rPr>
          <w:rFonts w:ascii="Times New Roman" w:hAnsi="Times New Roman" w:cs="Times New Roman"/>
          <w:sz w:val="24"/>
          <w:szCs w:val="24"/>
        </w:rPr>
        <w:t>тября</w:t>
      </w:r>
      <w:r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="00683B7F">
        <w:rPr>
          <w:rFonts w:ascii="Times New Roman" w:hAnsi="Times New Roman" w:cs="Times New Roman"/>
          <w:sz w:val="24"/>
          <w:szCs w:val="24"/>
        </w:rPr>
        <w:t>: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отклонения заявок, указанных </w:t>
      </w:r>
      <w:r w:rsidRPr="007F5346">
        <w:rPr>
          <w:rFonts w:ascii="Times New Roman" w:hAnsi="Times New Roman" w:cs="Times New Roman"/>
          <w:sz w:val="24"/>
          <w:szCs w:val="24"/>
        </w:rPr>
        <w:br/>
        <w:t>в настоящем Объявлении, и исходя из очередности поступления заявок, включ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заявок, указанных в настоящем Объявлении, отклон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заявки участников отбора и в срок </w:t>
      </w:r>
      <w:r w:rsidRPr="007F5346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83B7F">
        <w:rPr>
          <w:rFonts w:ascii="Times New Roman" w:hAnsi="Times New Roman" w:cs="Times New Roman"/>
          <w:sz w:val="24"/>
          <w:szCs w:val="24"/>
        </w:rPr>
        <w:t>5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</w:rPr>
        <w:t>ок</w:t>
      </w:r>
      <w:r w:rsidR="00D53D24">
        <w:rPr>
          <w:rFonts w:ascii="Times New Roman" w:hAnsi="Times New Roman" w:cs="Times New Roman"/>
          <w:sz w:val="24"/>
          <w:szCs w:val="24"/>
        </w:rPr>
        <w:t>тября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участникам отбора уведомление с указанием причины отклонения заявки.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9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10 сентября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16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сентября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письменном </w:t>
      </w:r>
      <w:r w:rsidRPr="007F5346">
        <w:rPr>
          <w:rFonts w:ascii="Times New Roman" w:hAnsi="Times New Roman" w:cs="Times New Roman"/>
          <w:bCs/>
          <w:sz w:val="24"/>
          <w:szCs w:val="24"/>
        </w:rPr>
        <w:lastRenderedPageBreak/>
        <w:t>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53D24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:rsidR="007B0ED5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D53D24">
        <w:rPr>
          <w:rFonts w:ascii="Times New Roman" w:hAnsi="Times New Roman" w:cs="Times New Roman"/>
          <w:sz w:val="24"/>
          <w:szCs w:val="24"/>
        </w:rPr>
        <w:t>2</w:t>
      </w:r>
      <w:r w:rsidR="00683B7F">
        <w:rPr>
          <w:rFonts w:ascii="Times New Roman" w:hAnsi="Times New Roman" w:cs="Times New Roman"/>
          <w:sz w:val="24"/>
          <w:szCs w:val="24"/>
        </w:rPr>
        <w:t>4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</w:rPr>
        <w:t>ок</w:t>
      </w:r>
      <w:r w:rsidR="00D53D24">
        <w:rPr>
          <w:rFonts w:ascii="Times New Roman" w:hAnsi="Times New Roman" w:cs="Times New Roman"/>
          <w:sz w:val="24"/>
          <w:szCs w:val="24"/>
        </w:rPr>
        <w:t>тября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Pr="00EA0F27" w:rsidRDefault="00EA0F27" w:rsidP="00EA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F27">
        <w:rPr>
          <w:rFonts w:ascii="Times New Roman" w:hAnsi="Times New Roman" w:cs="Times New Roman"/>
          <w:sz w:val="24"/>
          <w:szCs w:val="24"/>
        </w:rPr>
        <w:t xml:space="preserve">Директор департамента ЖКХ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0F27">
        <w:rPr>
          <w:rFonts w:ascii="Times New Roman" w:hAnsi="Times New Roman" w:cs="Times New Roman"/>
          <w:sz w:val="24"/>
          <w:szCs w:val="24"/>
        </w:rPr>
        <w:t>А. Е. Платонов</w:t>
      </w:r>
    </w:p>
    <w:sectPr w:rsidR="00EA0F27" w:rsidRPr="00EA0F27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86BE5"/>
    <w:rsid w:val="000B546A"/>
    <w:rsid w:val="000C464D"/>
    <w:rsid w:val="001017A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2032C"/>
    <w:rsid w:val="0052132B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445B2"/>
    <w:rsid w:val="00683B7F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577E7"/>
    <w:rsid w:val="00990FD5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AC5103"/>
    <w:rsid w:val="00AF5366"/>
    <w:rsid w:val="00B24D72"/>
    <w:rsid w:val="00B56737"/>
    <w:rsid w:val="00B76CE5"/>
    <w:rsid w:val="00B87D7C"/>
    <w:rsid w:val="00BA6BCB"/>
    <w:rsid w:val="00BD5665"/>
    <w:rsid w:val="00C81354"/>
    <w:rsid w:val="00C95114"/>
    <w:rsid w:val="00CE0F21"/>
    <w:rsid w:val="00CE47CC"/>
    <w:rsid w:val="00CF1602"/>
    <w:rsid w:val="00D5379C"/>
    <w:rsid w:val="00D53D24"/>
    <w:rsid w:val="00DA42C6"/>
    <w:rsid w:val="00DB4078"/>
    <w:rsid w:val="00E65C78"/>
    <w:rsid w:val="00E90AA2"/>
    <w:rsid w:val="00EA0F27"/>
    <w:rsid w:val="00EB7D13"/>
    <w:rsid w:val="00EC4B21"/>
    <w:rsid w:val="00EF6852"/>
    <w:rsid w:val="00F10A37"/>
    <w:rsid w:val="00F23839"/>
    <w:rsid w:val="00F34748"/>
    <w:rsid w:val="00F51D0E"/>
    <w:rsid w:val="00FB214D"/>
    <w:rsid w:val="00FC10F8"/>
    <w:rsid w:val="00FD0693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kh2.adm.d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kh2.adm.d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4</cp:revision>
  <cp:lastPrinted>2021-08-30T13:56:00Z</cp:lastPrinted>
  <dcterms:created xsi:type="dcterms:W3CDTF">2024-09-06T08:03:00Z</dcterms:created>
  <dcterms:modified xsi:type="dcterms:W3CDTF">2024-09-06T10:15:00Z</dcterms:modified>
</cp:coreProperties>
</file>