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94" w:rsidRDefault="00AD42EB">
      <w:pPr>
        <w:spacing w:line="360" w:lineRule="exact"/>
      </w:pP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margin">
              <wp:posOffset>2325370</wp:posOffset>
            </wp:positionH>
            <wp:positionV relativeFrom="paragraph">
              <wp:posOffset>0</wp:posOffset>
            </wp:positionV>
            <wp:extent cx="518160" cy="670560"/>
            <wp:effectExtent l="0" t="0" r="0" b="0"/>
            <wp:wrapNone/>
            <wp:docPr id="4" name="Рисунок 2" descr="C:\Users\OPOLCH~1.SG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OLCH~1.SG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994" w:rsidRDefault="005E1994">
      <w:pPr>
        <w:spacing w:line="689" w:lineRule="exact"/>
      </w:pPr>
    </w:p>
    <w:p w:rsidR="005E1994" w:rsidRDefault="005E1994">
      <w:pPr>
        <w:rPr>
          <w:sz w:val="2"/>
          <w:szCs w:val="2"/>
        </w:rPr>
        <w:sectPr w:rsidR="005E1994">
          <w:headerReference w:type="default" r:id="rId9"/>
          <w:type w:val="continuous"/>
          <w:pgSz w:w="11900" w:h="16840"/>
          <w:pgMar w:top="2601" w:right="918" w:bottom="1368" w:left="1765" w:header="0" w:footer="3" w:gutter="0"/>
          <w:cols w:space="720"/>
          <w:noEndnote/>
          <w:docGrid w:linePitch="360"/>
        </w:sectPr>
      </w:pPr>
    </w:p>
    <w:p w:rsidR="005E1994" w:rsidRDefault="005E1994">
      <w:pPr>
        <w:spacing w:before="53" w:after="53" w:line="240" w:lineRule="exact"/>
        <w:rPr>
          <w:sz w:val="19"/>
          <w:szCs w:val="19"/>
        </w:rPr>
      </w:pPr>
    </w:p>
    <w:p w:rsidR="005E1994" w:rsidRDefault="005E1994">
      <w:pPr>
        <w:rPr>
          <w:sz w:val="2"/>
          <w:szCs w:val="2"/>
        </w:rPr>
        <w:sectPr w:rsidR="005E1994">
          <w:type w:val="continuous"/>
          <w:pgSz w:w="11900" w:h="16840"/>
          <w:pgMar w:top="4023" w:right="0" w:bottom="1383" w:left="0" w:header="0" w:footer="3" w:gutter="0"/>
          <w:cols w:space="720"/>
          <w:noEndnote/>
          <w:docGrid w:linePitch="360"/>
        </w:sectPr>
      </w:pPr>
    </w:p>
    <w:p w:rsidR="005E1994" w:rsidRDefault="001D683E">
      <w:pPr>
        <w:pStyle w:val="30"/>
        <w:shd w:val="clear" w:color="auto" w:fill="auto"/>
        <w:spacing w:after="282"/>
      </w:pPr>
      <w:r>
        <w:lastRenderedPageBreak/>
        <w:t>Администрация города Дзержинска</w:t>
      </w:r>
      <w:r>
        <w:br/>
        <w:t>Нижегородской области</w:t>
      </w:r>
    </w:p>
    <w:p w:rsidR="005E1994" w:rsidRDefault="001D683E">
      <w:pPr>
        <w:pStyle w:val="10"/>
        <w:keepNext/>
        <w:keepLines/>
        <w:shd w:val="clear" w:color="auto" w:fill="auto"/>
        <w:spacing w:before="0" w:line="440" w:lineRule="exact"/>
        <w:sectPr w:rsidR="005E1994">
          <w:type w:val="continuous"/>
          <w:pgSz w:w="11900" w:h="16840"/>
          <w:pgMar w:top="4023" w:right="3113" w:bottom="1383" w:left="2865" w:header="0" w:footer="3" w:gutter="0"/>
          <w:cols w:space="720"/>
          <w:noEndnote/>
          <w:docGrid w:linePitch="360"/>
        </w:sectPr>
      </w:pPr>
      <w:bookmarkStart w:id="0" w:name="bookmark0"/>
      <w:r>
        <w:t>ПОСТАНОВЛЕНИЕ</w:t>
      </w:r>
      <w:bookmarkEnd w:id="0"/>
    </w:p>
    <w:p w:rsidR="005E1994" w:rsidRDefault="005E1994">
      <w:pPr>
        <w:spacing w:line="240" w:lineRule="exact"/>
        <w:rPr>
          <w:sz w:val="19"/>
          <w:szCs w:val="19"/>
        </w:rPr>
      </w:pPr>
    </w:p>
    <w:p w:rsidR="005E1994" w:rsidRDefault="005E1994">
      <w:pPr>
        <w:spacing w:before="5" w:after="5" w:line="240" w:lineRule="exact"/>
        <w:rPr>
          <w:sz w:val="19"/>
          <w:szCs w:val="19"/>
        </w:rPr>
      </w:pPr>
    </w:p>
    <w:p w:rsidR="005E1994" w:rsidRDefault="005E1994">
      <w:pPr>
        <w:rPr>
          <w:sz w:val="2"/>
          <w:szCs w:val="2"/>
        </w:rPr>
        <w:sectPr w:rsidR="005E1994">
          <w:type w:val="continuous"/>
          <w:pgSz w:w="11900" w:h="16840"/>
          <w:pgMar w:top="4023" w:right="0" w:bottom="1383" w:left="0" w:header="0" w:footer="3" w:gutter="0"/>
          <w:cols w:space="720"/>
          <w:noEndnote/>
          <w:docGrid w:linePitch="360"/>
        </w:sectPr>
      </w:pPr>
    </w:p>
    <w:p w:rsidR="005E1994" w:rsidRDefault="00AD42EB">
      <w:pPr>
        <w:pStyle w:val="20"/>
        <w:shd w:val="clear" w:color="auto" w:fill="auto"/>
        <w:spacing w:after="599" w:line="280" w:lineRule="exact"/>
        <w:ind w:left="7500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-41910</wp:posOffset>
                </wp:positionV>
                <wp:extent cx="194945" cy="177800"/>
                <wp:effectExtent l="0" t="0" r="0" b="0"/>
                <wp:wrapSquare wrapText="right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994" w:rsidRDefault="001D683E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от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5pt;margin-top:-3.3pt;width:15.35pt;height:14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" filled="f" stroked="f">
                <v:textbox style="mso-fit-shape-to-text:t" inset="0,0,0,0">
                  <w:txbxContent>
                    <w:p w:rsidR="005E1994" w:rsidRDefault="001D683E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2Exact"/>
                        </w:rPr>
                        <w:t>от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1D683E">
        <w:t>№</w:t>
      </w:r>
    </w:p>
    <w:p w:rsidR="005E1994" w:rsidRDefault="001D683E">
      <w:pPr>
        <w:pStyle w:val="22"/>
        <w:keepNext/>
        <w:keepLines/>
        <w:shd w:val="clear" w:color="auto" w:fill="auto"/>
        <w:spacing w:before="0"/>
      </w:pPr>
      <w:bookmarkStart w:id="1" w:name="bookmark1"/>
      <w:r>
        <w:t>О внесении изменений в постановление администрации города от 10.09.2019 №3386</w:t>
      </w:r>
      <w:bookmarkEnd w:id="1"/>
    </w:p>
    <w:p w:rsidR="005E1994" w:rsidRDefault="001D683E">
      <w:pPr>
        <w:pStyle w:val="20"/>
        <w:shd w:val="clear" w:color="auto" w:fill="auto"/>
        <w:spacing w:after="333" w:line="322" w:lineRule="exact"/>
        <w:ind w:firstLine="740"/>
        <w:jc w:val="both"/>
      </w:pPr>
      <w:r>
        <w:t>В соответствии с Федеральным законом от 06.10.2003 №131-ФЗ «Об общих принципах местного самоуправления в Российской Федерации», статьей 62 Устава городского округа, админист</w:t>
      </w:r>
      <w:r>
        <w:t>рация города Дзержинска</w:t>
      </w:r>
    </w:p>
    <w:p w:rsidR="005E1994" w:rsidRDefault="001D683E">
      <w:pPr>
        <w:pStyle w:val="22"/>
        <w:keepNext/>
        <w:keepLines/>
        <w:shd w:val="clear" w:color="auto" w:fill="auto"/>
        <w:spacing w:before="0" w:after="304" w:line="280" w:lineRule="exact"/>
      </w:pPr>
      <w:bookmarkStart w:id="2" w:name="bookmark2"/>
      <w:r>
        <w:t>ПОСТАНОВЛЯЕТ:</w:t>
      </w:r>
      <w:bookmarkEnd w:id="2"/>
    </w:p>
    <w:p w:rsidR="005E1994" w:rsidRDefault="001D683E">
      <w:pPr>
        <w:pStyle w:val="20"/>
        <w:shd w:val="clear" w:color="auto" w:fill="auto"/>
        <w:spacing w:after="333" w:line="322" w:lineRule="exact"/>
        <w:jc w:val="both"/>
      </w:pPr>
      <w:r>
        <w:t>1. Внести в «Порядок выдачи разрешения на вырубку (снос) зеленых насаждений и проведения работ, связанных с пересадкой зеленых насаждений», утвержденный постановлением администрации города Дзержинска от 10.09.2019 № 33</w:t>
      </w:r>
      <w:r>
        <w:t>86 дополнив главой 4 следующего содержания:</w:t>
      </w:r>
    </w:p>
    <w:p w:rsidR="005E1994" w:rsidRDefault="001D683E">
      <w:pPr>
        <w:pStyle w:val="22"/>
        <w:keepNext/>
        <w:keepLines/>
        <w:shd w:val="clear" w:color="auto" w:fill="auto"/>
        <w:spacing w:before="0" w:after="308" w:line="280" w:lineRule="exact"/>
      </w:pPr>
      <w:bookmarkStart w:id="3" w:name="bookmark3"/>
      <w:r>
        <w:rPr>
          <w:rStyle w:val="23"/>
        </w:rPr>
        <w:t>« 4</w:t>
      </w:r>
      <w:r>
        <w:t>. Порядок выдачи разрешения на пересадку зеленых насаждений</w:t>
      </w:r>
      <w:bookmarkEnd w:id="3"/>
    </w:p>
    <w:p w:rsidR="005E1994" w:rsidRDefault="001D683E">
      <w:pPr>
        <w:pStyle w:val="20"/>
        <w:numPr>
          <w:ilvl w:val="0"/>
          <w:numId w:val="1"/>
        </w:numPr>
        <w:shd w:val="clear" w:color="auto" w:fill="auto"/>
        <w:tabs>
          <w:tab w:val="left" w:pos="538"/>
        </w:tabs>
        <w:spacing w:after="0" w:line="317" w:lineRule="exact"/>
        <w:jc w:val="both"/>
      </w:pPr>
      <w:r>
        <w:t xml:space="preserve">Деревья, попадающие в зону строительно-ремонтных работ, работ по благоустройству, реализации проекта реконструкции озелененной территории и </w:t>
      </w:r>
      <w:r>
        <w:t>отвечающие функциональным и декоративным требованиям, предъявляемым к деревьям для произрастания в городском округе, могут быть пересажены. Места пересадки определяются Уполномоченным органом.</w:t>
      </w:r>
    </w:p>
    <w:p w:rsidR="005E1994" w:rsidRDefault="001D683E">
      <w:pPr>
        <w:pStyle w:val="20"/>
        <w:numPr>
          <w:ilvl w:val="0"/>
          <w:numId w:val="1"/>
        </w:numPr>
        <w:shd w:val="clear" w:color="auto" w:fill="auto"/>
        <w:tabs>
          <w:tab w:val="left" w:pos="533"/>
        </w:tabs>
        <w:spacing w:after="0" w:line="317" w:lineRule="exact"/>
        <w:sectPr w:rsidR="005E1994">
          <w:type w:val="continuous"/>
          <w:pgSz w:w="11900" w:h="16840"/>
          <w:pgMar w:top="4023" w:right="918" w:bottom="1383" w:left="1765" w:header="0" w:footer="3" w:gutter="0"/>
          <w:cols w:space="720"/>
          <w:noEndnote/>
          <w:docGrid w:linePitch="360"/>
        </w:sectPr>
      </w:pPr>
      <w:r>
        <w:t>Отбор деревьев в пересадку производится п</w:t>
      </w:r>
      <w:r>
        <w:t>о следующим признакам: 4.2.1. Размеры и внешний вид: деревья не должны иметь наклон ствола</w:t>
      </w:r>
    </w:p>
    <w:p w:rsidR="005E1994" w:rsidRDefault="001D683E">
      <w:pPr>
        <w:pStyle w:val="20"/>
        <w:shd w:val="clear" w:color="auto" w:fill="auto"/>
        <w:spacing w:after="0" w:line="322" w:lineRule="exact"/>
        <w:ind w:right="1320"/>
      </w:pPr>
      <w:r>
        <w:lastRenderedPageBreak/>
        <w:t>более 10° и его значительных искривлений, нормально развитую, пропорциональную крону.</w:t>
      </w:r>
    </w:p>
    <w:p w:rsidR="005E1994" w:rsidRDefault="001D683E">
      <w:pPr>
        <w:pStyle w:val="20"/>
        <w:shd w:val="clear" w:color="auto" w:fill="auto"/>
        <w:spacing w:after="296" w:line="322" w:lineRule="exact"/>
        <w:ind w:right="580"/>
      </w:pPr>
      <w:r>
        <w:t>По размеру и внешнему виду деревья, назначаемые в пересадку, можно условно разд</w:t>
      </w:r>
      <w:r>
        <w:t>елить на пять групп (таблица 2).</w:t>
      </w:r>
    </w:p>
    <w:p w:rsidR="005E1994" w:rsidRDefault="001D683E">
      <w:pPr>
        <w:pStyle w:val="a8"/>
        <w:framePr w:w="9149" w:wrap="notBeside" w:vAnchor="text" w:hAnchor="text" w:xAlign="center" w:y="1"/>
        <w:shd w:val="clear" w:color="auto" w:fill="auto"/>
        <w:spacing w:line="280" w:lineRule="exact"/>
      </w:pPr>
      <w:r>
        <w:t>Таблица 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3110"/>
        <w:gridCol w:w="2842"/>
        <w:gridCol w:w="2741"/>
      </w:tblGrid>
      <w:tr w:rsidR="005E1994">
        <w:tblPrEx>
          <w:tblCellMar>
            <w:top w:w="0" w:type="dxa"/>
            <w:bottom w:w="0" w:type="dxa"/>
          </w:tblCellMar>
        </w:tblPrEx>
        <w:trPr>
          <w:trHeight w:hRule="exact" w:val="115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№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120" w:line="280" w:lineRule="exact"/>
              <w:jc w:val="center"/>
            </w:pPr>
            <w:r>
              <w:rPr>
                <w:rStyle w:val="24"/>
              </w:rPr>
              <w:t>Характеристика</w:t>
            </w:r>
          </w:p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before="120" w:after="0" w:line="280" w:lineRule="exact"/>
              <w:jc w:val="center"/>
            </w:pPr>
            <w:r>
              <w:rPr>
                <w:rStyle w:val="24"/>
              </w:rPr>
              <w:t>группы.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Требование к обрезке на подготовительном этапе.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Места посадки.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4046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 xml:space="preserve">Лиственные и хвойные деревья с диаметром ствола до 15 см (береза до 10 см) и высотой до 7 м. Как правило, культурного </w:t>
            </w:r>
            <w:r>
              <w:rPr>
                <w:rStyle w:val="24"/>
              </w:rPr>
              <w:t>происхождения. Растут без бокового затенения. Расстояние до соседних деревьев не менее 3 м. Кроны хорошо развиты, симметричные.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Санитарная прочистка кроны, незначительная обрезка.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Территория жилых микрорайонов, исключая сопредельные территории детских площ</w:t>
            </w:r>
            <w:r>
              <w:rPr>
                <w:rStyle w:val="24"/>
              </w:rPr>
              <w:t>адок, места отдыха и постоянного местонахождения людей.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629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2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 xml:space="preserve">Лиственные и хвойные деревья с диаметром ствола до 15 см и высотой до 7 м. Самосевные или результат самовольных посадок. Растут при боковом затенении, расстояние до соседних деревьев менее 3 м, но </w:t>
            </w:r>
            <w:r>
              <w:rPr>
                <w:rStyle w:val="24"/>
              </w:rPr>
              <w:t>достаточное для формирования кома необходимых размеров.</w:t>
            </w:r>
          </w:p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Кроны средне изреженные, не симметричные, нижние скелетные ветви находятся не выше 3-4 м от земли.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Санитарная и формовочная обрезки.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 xml:space="preserve">Специально отведенные участки для передержки и ухода в течение 2-3 </w:t>
            </w:r>
            <w:r>
              <w:rPr>
                <w:rStyle w:val="24"/>
              </w:rPr>
              <w:t>лет.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3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Лиственные и хвойные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Санитарная,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Промзоны,</w:t>
            </w:r>
          </w:p>
        </w:tc>
      </w:tr>
    </w:tbl>
    <w:p w:rsidR="005E1994" w:rsidRDefault="005E1994">
      <w:pPr>
        <w:framePr w:w="9149" w:wrap="notBeside" w:vAnchor="text" w:hAnchor="text" w:xAlign="center" w:y="1"/>
        <w:rPr>
          <w:sz w:val="2"/>
          <w:szCs w:val="2"/>
        </w:rPr>
      </w:pPr>
    </w:p>
    <w:p w:rsidR="005E1994" w:rsidRDefault="005E199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3115"/>
        <w:gridCol w:w="2842"/>
        <w:gridCol w:w="2736"/>
      </w:tblGrid>
      <w:tr w:rsidR="005E1994">
        <w:tblPrEx>
          <w:tblCellMar>
            <w:top w:w="0" w:type="dxa"/>
            <w:bottom w:w="0" w:type="dxa"/>
          </w:tblCellMar>
        </w:tblPrEx>
        <w:trPr>
          <w:trHeight w:hRule="exact" w:val="373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994" w:rsidRDefault="005E1994">
            <w:pPr>
              <w:framePr w:w="914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 xml:space="preserve">деревья с диаметром ствола до 20 см и высотой до 12 м. Растут без бокового затенения. Расстояние до соседних деревьев не менее 4-5 м. Кроны хорошо развиты. Нижние скелетные ветви начинаются на высоте </w:t>
            </w:r>
            <w:r>
              <w:rPr>
                <w:rStyle w:val="24"/>
              </w:rPr>
              <w:t>не более 4 м от земли.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формовочная и омолаживающая обрезка со снижением высоты дерева до 8-9 м (кроме хвойных) и уменьшением диаметра кроны до 3</w:t>
            </w:r>
            <w:r>
              <w:rPr>
                <w:rStyle w:val="24"/>
              </w:rPr>
              <w:softHyphen/>
              <w:t>4 м.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резервные территории, буферные зоны лесопарков, поймы рек.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436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ind w:left="160"/>
            </w:pPr>
            <w:r>
              <w:rPr>
                <w:rStyle w:val="24"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Лиственные и хвойные деревья с диаметром ств</w:t>
            </w:r>
            <w:r>
              <w:rPr>
                <w:rStyle w:val="24"/>
              </w:rPr>
              <w:t>ола до 20см и высотой до 12 м. Растут при боковом затенении. Расстояние до соседних деревьев менее 3-4м, но достаточное для формирования кома необходимых размеров.</w:t>
            </w:r>
          </w:p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Кроны средне изреженные, несимметричные.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Санитарная, формовочная и омолаживающая обрезки, со</w:t>
            </w:r>
            <w:r>
              <w:rPr>
                <w:rStyle w:val="24"/>
              </w:rPr>
              <w:t xml:space="preserve"> снижение высоты дерева до 8-9 м. (кроме хвойных) и уменьшением диаметра кроны до 3</w:t>
            </w:r>
            <w:r>
              <w:rPr>
                <w:rStyle w:val="24"/>
              </w:rPr>
              <w:softHyphen/>
              <w:t>4 м.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Специально отведенные участки для передержки и ухода в течение 2-3 лет.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3403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280" w:lineRule="exact"/>
              <w:ind w:left="160"/>
            </w:pPr>
            <w:r>
              <w:rPr>
                <w:rStyle w:val="24"/>
              </w:rPr>
              <w:t>5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 xml:space="preserve">Лиственные и хвойные деревья с диаметром ствола до 25 см и высотой 8-12 м. Растут без </w:t>
            </w:r>
            <w:r>
              <w:rPr>
                <w:rStyle w:val="24"/>
              </w:rPr>
              <w:t>бокового затенения.</w:t>
            </w:r>
          </w:p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Расстояние между соседними деревьями не менее 5-7 м. Кроны хорошо развитые, симметричные.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Санитарная, формовочная и омолаживающие обрезки.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49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Промзоны, резервные территории, буферные зоны лесопарков, поймы рек.</w:t>
            </w:r>
          </w:p>
        </w:tc>
      </w:tr>
    </w:tbl>
    <w:p w:rsidR="005E1994" w:rsidRDefault="001D683E">
      <w:pPr>
        <w:pStyle w:val="a8"/>
        <w:framePr w:w="9149" w:wrap="notBeside" w:vAnchor="text" w:hAnchor="text" w:xAlign="center" w:y="1"/>
        <w:shd w:val="clear" w:color="auto" w:fill="auto"/>
        <w:spacing w:line="317" w:lineRule="exact"/>
        <w:jc w:val="both"/>
      </w:pPr>
      <w:r>
        <w:t xml:space="preserve">Назначение в пересадку </w:t>
      </w:r>
      <w:r>
        <w:t>деревьев особо ценных пород с диаметром ствола более 25 см производится в исключительных случаях.</w:t>
      </w:r>
    </w:p>
    <w:p w:rsidR="005E1994" w:rsidRDefault="005E1994">
      <w:pPr>
        <w:framePr w:w="9149" w:wrap="notBeside" w:vAnchor="text" w:hAnchor="text" w:xAlign="center" w:y="1"/>
        <w:rPr>
          <w:sz w:val="2"/>
          <w:szCs w:val="2"/>
        </w:rPr>
      </w:pPr>
    </w:p>
    <w:p w:rsidR="005E1994" w:rsidRDefault="005E1994">
      <w:pPr>
        <w:rPr>
          <w:sz w:val="2"/>
          <w:szCs w:val="2"/>
        </w:rPr>
      </w:pPr>
    </w:p>
    <w:p w:rsidR="005E1994" w:rsidRDefault="001D683E">
      <w:pPr>
        <w:pStyle w:val="20"/>
        <w:numPr>
          <w:ilvl w:val="0"/>
          <w:numId w:val="2"/>
        </w:numPr>
        <w:shd w:val="clear" w:color="auto" w:fill="auto"/>
        <w:tabs>
          <w:tab w:val="left" w:pos="773"/>
        </w:tabs>
        <w:spacing w:after="0" w:line="322" w:lineRule="exact"/>
        <w:jc w:val="both"/>
      </w:pPr>
      <w:r>
        <w:t>Жизнеспособность: деревья, назначенные в пересадку, не должны иметь крупных морозобоин и механических повреждений, сухих вершин, усыхания кроны более 10-15%</w:t>
      </w:r>
      <w:r>
        <w:t>, особенно в верхней ее части, признаков гнилевых болезней и повреждений стволовыми вредителями, величина годичных побегов должна соответствовать нормальным для данной породы темпам роста.</w:t>
      </w:r>
    </w:p>
    <w:p w:rsidR="005E1994" w:rsidRDefault="001D683E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after="295" w:line="326" w:lineRule="exact"/>
        <w:jc w:val="both"/>
      </w:pPr>
      <w:r>
        <w:lastRenderedPageBreak/>
        <w:t xml:space="preserve">Биологические особенности видов деревьев, допустимых к пересадке </w:t>
      </w:r>
      <w:r>
        <w:t>указаны в таблице 3.</w:t>
      </w:r>
    </w:p>
    <w:p w:rsidR="005E1994" w:rsidRDefault="001D683E">
      <w:pPr>
        <w:pStyle w:val="a8"/>
        <w:framePr w:w="9154" w:wrap="notBeside" w:vAnchor="text" w:hAnchor="text" w:xAlign="center" w:y="1"/>
        <w:shd w:val="clear" w:color="auto" w:fill="auto"/>
        <w:spacing w:line="280" w:lineRule="exact"/>
      </w:pPr>
      <w:r>
        <w:t>Таблица 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"/>
        <w:gridCol w:w="1685"/>
        <w:gridCol w:w="2112"/>
        <w:gridCol w:w="4896"/>
      </w:tblGrid>
      <w:tr w:rsidR="005E1994">
        <w:tblPrEx>
          <w:tblCellMar>
            <w:top w:w="0" w:type="dxa"/>
            <w:bottom w:w="0" w:type="dxa"/>
          </w:tblCellMar>
        </w:tblPrEx>
        <w:trPr>
          <w:trHeight w:hRule="exact" w:val="147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№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Виды.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Рекомендуемый максимальный диаметр ствола, см.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Возможности и виды обрезки предназначенных для пересадки крупномеров.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326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ind w:left="180"/>
            </w:pPr>
            <w:r>
              <w:rPr>
                <w:rStyle w:val="24"/>
              </w:rPr>
              <w:t>1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79" w:lineRule="exact"/>
              <w:ind w:firstLine="140"/>
              <w:jc w:val="both"/>
            </w:pPr>
            <w:hyperlink r:id="rId10" w:history="1">
              <w:r>
                <w:rPr>
                  <w:rStyle w:val="a3"/>
                </w:rPr>
                <w:t xml:space="preserve">Каштан конский </w:t>
              </w:r>
            </w:hyperlink>
            <w:r>
              <w:rPr>
                <w:rStyle w:val="24"/>
              </w:rPr>
              <w:t xml:space="preserve">25 </w:t>
            </w:r>
            <w:hyperlink r:id="rId11" w:history="1">
              <w:r>
                <w:rPr>
                  <w:rStyle w:val="a3"/>
                </w:rPr>
                <w:t xml:space="preserve">Клен остролистный </w:t>
              </w:r>
            </w:hyperlink>
            <w:r>
              <w:rPr>
                <w:rStyle w:val="24"/>
              </w:rPr>
              <w:t xml:space="preserve">18 Клен серебристый 18 Клен сахаристый 18 Клен сахаристый 15 Клен татарский 15 Клен приречный 15-18 </w:t>
            </w:r>
            <w:hyperlink r:id="rId12" w:history="1">
              <w:r>
                <w:rPr>
                  <w:rStyle w:val="a3"/>
                </w:rPr>
                <w:t xml:space="preserve">Лиственница </w:t>
              </w:r>
            </w:hyperlink>
            <w:r>
              <w:rPr>
                <w:rStyle w:val="24"/>
              </w:rPr>
              <w:t>20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Ограниченная формовочная и санитарная обрезка боковых ветвей. При хорошо развитой кроне допустима обрезка вершины (кроме лиственниц).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1147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2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84" w:lineRule="exact"/>
              <w:ind w:right="420"/>
              <w:jc w:val="right"/>
            </w:pPr>
            <w:hyperlink r:id="rId13" w:history="1">
              <w:r>
                <w:rPr>
                  <w:rStyle w:val="a3"/>
                </w:rPr>
                <w:t xml:space="preserve">Дубы </w:t>
              </w:r>
            </w:hyperlink>
            <w:r>
              <w:rPr>
                <w:rStyle w:val="24"/>
              </w:rPr>
              <w:t xml:space="preserve">15 </w:t>
            </w:r>
            <w:hyperlink r:id="rId14" w:history="1">
              <w:r>
                <w:rPr>
                  <w:rStyle w:val="a3"/>
                </w:rPr>
                <w:t xml:space="preserve">Рябины </w:t>
              </w:r>
            </w:hyperlink>
            <w:r>
              <w:rPr>
                <w:rStyle w:val="24"/>
              </w:rPr>
              <w:t>15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17" w:lineRule="exact"/>
              <w:jc w:val="center"/>
            </w:pPr>
            <w:r>
              <w:rPr>
                <w:rStyle w:val="24"/>
              </w:rPr>
              <w:t>Санитарная обрезка. При хорошо развитой кроне допустима обрезка вершины.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3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79" w:lineRule="exact"/>
              <w:ind w:left="800" w:firstLine="440"/>
            </w:pPr>
            <w:hyperlink r:id="rId15" w:history="1">
              <w:r>
                <w:rPr>
                  <w:rStyle w:val="a3"/>
                </w:rPr>
                <w:t xml:space="preserve">Липы </w:t>
              </w:r>
            </w:hyperlink>
            <w:r>
              <w:rPr>
                <w:rStyle w:val="24"/>
              </w:rPr>
              <w:t xml:space="preserve">25 Ясени 18 </w:t>
            </w:r>
            <w:hyperlink r:id="rId16" w:history="1">
              <w:r>
                <w:rPr>
                  <w:rStyle w:val="a3"/>
                </w:rPr>
                <w:t xml:space="preserve">Боярышники </w:t>
              </w:r>
            </w:hyperlink>
            <w:r>
              <w:rPr>
                <w:rStyle w:val="24"/>
              </w:rPr>
              <w:t>15 штамбовые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Переносят глубокую омолаживающую обрезку.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4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84" w:lineRule="exact"/>
              <w:ind w:right="420"/>
              <w:jc w:val="right"/>
            </w:pPr>
            <w:hyperlink r:id="rId17" w:history="1">
              <w:r>
                <w:rPr>
                  <w:rStyle w:val="a3"/>
                </w:rPr>
                <w:t xml:space="preserve">Сосны </w:t>
              </w:r>
            </w:hyperlink>
            <w:r>
              <w:rPr>
                <w:rStyle w:val="24"/>
              </w:rPr>
              <w:t xml:space="preserve">15 </w:t>
            </w:r>
            <w:hyperlink r:id="rId18" w:history="1">
              <w:r>
                <w:rPr>
                  <w:rStyle w:val="a3"/>
                </w:rPr>
                <w:t xml:space="preserve">Березы </w:t>
              </w:r>
            </w:hyperlink>
            <w:r>
              <w:rPr>
                <w:rStyle w:val="24"/>
              </w:rPr>
              <w:t>10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Только санитарная обрезка.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146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5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79" w:lineRule="exact"/>
              <w:ind w:right="260"/>
              <w:jc w:val="right"/>
            </w:pPr>
            <w:hyperlink r:id="rId19" w:history="1">
              <w:r>
                <w:rPr>
                  <w:rStyle w:val="a3"/>
                </w:rPr>
                <w:t xml:space="preserve">Ель колючая </w:t>
              </w:r>
            </w:hyperlink>
            <w:r>
              <w:rPr>
                <w:rStyle w:val="24"/>
              </w:rPr>
              <w:t xml:space="preserve">20 Ель канадская 20 </w:t>
            </w:r>
            <w:hyperlink r:id="rId20" w:history="1">
              <w:r>
                <w:rPr>
                  <w:rStyle w:val="a3"/>
                </w:rPr>
                <w:t xml:space="preserve">Ель обыкновенная </w:t>
              </w:r>
            </w:hyperlink>
            <w:r>
              <w:rPr>
                <w:rStyle w:val="24"/>
              </w:rPr>
              <w:t>20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Санитарная обрезка. Ограниченная формовочная обрезка. В исключительных случаях допускается обрезка вершины.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994" w:rsidRDefault="00AD42EB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ind w:left="140"/>
            </w:pPr>
            <w:r>
              <w:rPr>
                <w:rStyle w:val="24"/>
              </w:rPr>
              <w:t>5</w:t>
            </w:r>
            <w:bookmarkStart w:id="4" w:name="_GoBack"/>
            <w:bookmarkEnd w:id="4"/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280" w:lineRule="exact"/>
              <w:ind w:right="260"/>
              <w:jc w:val="right"/>
            </w:pPr>
            <w:hyperlink r:id="rId21" w:history="1">
              <w:r>
                <w:rPr>
                  <w:rStyle w:val="a3"/>
                </w:rPr>
                <w:t xml:space="preserve">Туя </w:t>
              </w:r>
            </w:hyperlink>
            <w:r>
              <w:rPr>
                <w:rStyle w:val="24"/>
              </w:rPr>
              <w:t>западная 15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9154" w:wrap="notBeside" w:vAnchor="text" w:hAnchor="text" w:xAlign="center" w:y="1"/>
              <w:shd w:val="clear" w:color="auto" w:fill="auto"/>
              <w:spacing w:after="0" w:line="322" w:lineRule="exact"/>
              <w:jc w:val="center"/>
            </w:pPr>
            <w:r>
              <w:rPr>
                <w:rStyle w:val="24"/>
              </w:rPr>
              <w:t>Санитарная обрезка. Переносит формовочную обрезку.</w:t>
            </w:r>
          </w:p>
        </w:tc>
      </w:tr>
    </w:tbl>
    <w:p w:rsidR="005E1994" w:rsidRDefault="005E1994">
      <w:pPr>
        <w:framePr w:w="9154" w:wrap="notBeside" w:vAnchor="text" w:hAnchor="text" w:xAlign="center" w:y="1"/>
        <w:rPr>
          <w:sz w:val="2"/>
          <w:szCs w:val="2"/>
        </w:rPr>
      </w:pPr>
    </w:p>
    <w:p w:rsidR="005E1994" w:rsidRDefault="005E1994">
      <w:pPr>
        <w:rPr>
          <w:sz w:val="2"/>
          <w:szCs w:val="2"/>
        </w:rPr>
      </w:pPr>
    </w:p>
    <w:p w:rsidR="005E1994" w:rsidRDefault="001D683E">
      <w:pPr>
        <w:pStyle w:val="20"/>
        <w:numPr>
          <w:ilvl w:val="0"/>
          <w:numId w:val="2"/>
        </w:numPr>
        <w:shd w:val="clear" w:color="auto" w:fill="auto"/>
        <w:tabs>
          <w:tab w:val="left" w:pos="782"/>
        </w:tabs>
        <w:spacing w:after="0" w:line="322" w:lineRule="exact"/>
        <w:jc w:val="both"/>
      </w:pPr>
      <w:r>
        <w:t xml:space="preserve">Определение размеров комов земли пересаживаемых деревьев. Диаметр или размер стороны квадрата кома земли должны быть не менее 70 см. при толщине ствола до 5 см. При увеличении толщины </w:t>
      </w:r>
      <w:r>
        <w:t>ствола на каждый сантиметр, размер кома увеличивается на 10-13 см.</w:t>
      </w:r>
    </w:p>
    <w:p w:rsidR="005E1994" w:rsidRDefault="001D683E">
      <w:pPr>
        <w:pStyle w:val="20"/>
        <w:shd w:val="clear" w:color="auto" w:fill="auto"/>
        <w:spacing w:after="0" w:line="322" w:lineRule="exact"/>
        <w:jc w:val="both"/>
      </w:pPr>
      <w:r>
        <w:t>Оптимальные размеры земляного кома для деревьев приведены в пересадки таблице 4.</w:t>
      </w:r>
    </w:p>
    <w:p w:rsidR="005E1994" w:rsidRDefault="001D683E">
      <w:pPr>
        <w:pStyle w:val="a8"/>
        <w:framePr w:w="8146" w:wrap="notBeside" w:vAnchor="text" w:hAnchor="text" w:xAlign="center" w:y="1"/>
        <w:shd w:val="clear" w:color="auto" w:fill="auto"/>
        <w:spacing w:line="280" w:lineRule="exact"/>
      </w:pPr>
      <w:r>
        <w:lastRenderedPageBreak/>
        <w:t>Таблица 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81"/>
        <w:gridCol w:w="2165"/>
      </w:tblGrid>
      <w:tr w:rsidR="005E1994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4"/>
              </w:rPr>
              <w:t>Диаметр ствола дерева на высоте 1,3 метра, (см)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</w:pPr>
            <w:r>
              <w:rPr>
                <w:rStyle w:val="24"/>
              </w:rPr>
              <w:t>Размер кома (м).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ind w:left="400"/>
            </w:pPr>
            <w:r>
              <w:rPr>
                <w:rStyle w:val="24"/>
                <w:lang w:val="en-US" w:eastAsia="en-US" w:bidi="en-US"/>
              </w:rPr>
              <w:t>1,0x1,0x0,6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6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ind w:left="400"/>
            </w:pPr>
            <w:r>
              <w:rPr>
                <w:rStyle w:val="24"/>
                <w:lang w:val="en-US" w:eastAsia="en-US" w:bidi="en-US"/>
              </w:rPr>
              <w:t>1,3x1,3x0,6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7-9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ind w:left="400"/>
            </w:pPr>
            <w:r>
              <w:rPr>
                <w:rStyle w:val="24"/>
                <w:lang w:val="en-US" w:eastAsia="en-US" w:bidi="en-US"/>
              </w:rPr>
              <w:t>1,5x1,5x0,65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10-12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ind w:left="400"/>
            </w:pPr>
            <w:r>
              <w:rPr>
                <w:rStyle w:val="24"/>
                <w:lang w:val="en-US" w:eastAsia="en-US" w:bidi="en-US"/>
              </w:rPr>
              <w:t>1,7x1,7x0,65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13-15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ind w:left="400"/>
            </w:pPr>
            <w:r>
              <w:rPr>
                <w:rStyle w:val="24"/>
                <w:lang w:val="en-US" w:eastAsia="en-US" w:bidi="en-US"/>
              </w:rPr>
              <w:t>2,0x2,0x0,8</w:t>
            </w:r>
          </w:p>
        </w:tc>
      </w:tr>
      <w:tr w:rsidR="005E1994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jc w:val="center"/>
            </w:pPr>
            <w:r>
              <w:rPr>
                <w:rStyle w:val="24"/>
              </w:rPr>
              <w:t>больше 15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1994" w:rsidRDefault="001D683E">
            <w:pPr>
              <w:pStyle w:val="20"/>
              <w:framePr w:w="8146" w:wrap="notBeside" w:vAnchor="text" w:hAnchor="text" w:xAlign="center" w:y="1"/>
              <w:shd w:val="clear" w:color="auto" w:fill="auto"/>
              <w:spacing w:after="0" w:line="280" w:lineRule="exact"/>
              <w:ind w:left="400"/>
            </w:pPr>
            <w:r>
              <w:rPr>
                <w:rStyle w:val="24"/>
                <w:lang w:val="en-US" w:eastAsia="en-US" w:bidi="en-US"/>
              </w:rPr>
              <w:t>2,4x2,4x0,95</w:t>
            </w:r>
          </w:p>
        </w:tc>
      </w:tr>
    </w:tbl>
    <w:p w:rsidR="005E1994" w:rsidRDefault="005E1994">
      <w:pPr>
        <w:framePr w:w="8146" w:wrap="notBeside" w:vAnchor="text" w:hAnchor="text" w:xAlign="center" w:y="1"/>
        <w:rPr>
          <w:sz w:val="2"/>
          <w:szCs w:val="2"/>
        </w:rPr>
      </w:pPr>
    </w:p>
    <w:p w:rsidR="005E1994" w:rsidRDefault="005E1994">
      <w:pPr>
        <w:rPr>
          <w:sz w:val="2"/>
          <w:szCs w:val="2"/>
        </w:rPr>
      </w:pPr>
    </w:p>
    <w:p w:rsidR="005E1994" w:rsidRDefault="001D683E">
      <w:pPr>
        <w:pStyle w:val="20"/>
        <w:numPr>
          <w:ilvl w:val="1"/>
          <w:numId w:val="2"/>
        </w:numPr>
        <w:shd w:val="clear" w:color="auto" w:fill="auto"/>
        <w:tabs>
          <w:tab w:val="left" w:pos="529"/>
        </w:tabs>
        <w:spacing w:before="245" w:after="0" w:line="322" w:lineRule="exact"/>
      </w:pPr>
      <w:r>
        <w:t xml:space="preserve">При пересадке деревьев на новое место необходимо учитывать: -соответствие новых условий произрастания пересаженных деревьев параметрам участка, с которого они взяты: </w:t>
      </w:r>
      <w:r>
        <w:t>характер почв, микроклимат, -освещенность, влажность, загазованность, другие антропогенные факторы; -взаимодействие пересаженных деревьев в формируемых биогруппах (симбиоз, угнетение, световая конкуренция);</w:t>
      </w:r>
    </w:p>
    <w:p w:rsidR="005E1994" w:rsidRDefault="001D683E">
      <w:pPr>
        <w:pStyle w:val="20"/>
        <w:shd w:val="clear" w:color="auto" w:fill="auto"/>
        <w:spacing w:after="0" w:line="322" w:lineRule="exact"/>
      </w:pPr>
      <w:r>
        <w:t>-соответствие площади корневого питания параметра</w:t>
      </w:r>
      <w:r>
        <w:t>м пересаживаемого дерева для дальнейшего развития его корневой системы;</w:t>
      </w:r>
    </w:p>
    <w:p w:rsidR="005E1994" w:rsidRDefault="001D683E">
      <w:pPr>
        <w:pStyle w:val="20"/>
        <w:shd w:val="clear" w:color="auto" w:fill="auto"/>
        <w:spacing w:after="0" w:line="322" w:lineRule="exact"/>
      </w:pPr>
      <w:r>
        <w:t>-долговечность произрастания дерева в новых условиях при сохранении им декоративных и санитарно-гигиенических качеств.</w:t>
      </w:r>
    </w:p>
    <w:p w:rsidR="005E1994" w:rsidRDefault="001D683E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after="0" w:line="322" w:lineRule="exact"/>
        <w:jc w:val="both"/>
      </w:pPr>
      <w:r>
        <w:t>Для получения разрешения на пересадку зеленых насаждений заинтере</w:t>
      </w:r>
      <w:r>
        <w:t>сованное лицо (заявитель) представляет в администрацию города (уполномоченный орган) следующие документы:</w:t>
      </w:r>
    </w:p>
    <w:p w:rsidR="005E1994" w:rsidRDefault="001D683E">
      <w:pPr>
        <w:pStyle w:val="20"/>
        <w:numPr>
          <w:ilvl w:val="0"/>
          <w:numId w:val="3"/>
        </w:numPr>
        <w:shd w:val="clear" w:color="auto" w:fill="auto"/>
        <w:tabs>
          <w:tab w:val="left" w:pos="418"/>
        </w:tabs>
        <w:spacing w:after="0" w:line="322" w:lineRule="exact"/>
      </w:pPr>
      <w:r>
        <w:t>письменное заявление о выдаче разрешения на пересадку зеленых насаждений с указанием следующих сведений о заявителе:</w:t>
      </w:r>
    </w:p>
    <w:p w:rsidR="005E1994" w:rsidRDefault="001D683E">
      <w:pPr>
        <w:pStyle w:val="20"/>
        <w:shd w:val="clear" w:color="auto" w:fill="auto"/>
        <w:tabs>
          <w:tab w:val="left" w:pos="418"/>
        </w:tabs>
        <w:spacing w:after="0" w:line="322" w:lineRule="exact"/>
        <w:jc w:val="both"/>
      </w:pPr>
      <w:r>
        <w:t>а)</w:t>
      </w:r>
      <w:r>
        <w:tab/>
        <w:t xml:space="preserve">для юридического лица: полное </w:t>
      </w:r>
      <w:r>
        <w:t>и (при наличии) сокращенное наименование, в том числе фирменное наименование, организационно</w:t>
      </w:r>
      <w:r>
        <w:softHyphen/>
        <w:t>правовая форма, фамилия, имя и (при наличии) отчество руководителя, место нахождения, контактный телефон, идентификационный номер налогоплательщика, банковские рек</w:t>
      </w:r>
      <w:r>
        <w:t>визиты;</w:t>
      </w:r>
    </w:p>
    <w:p w:rsidR="005E1994" w:rsidRDefault="001D683E">
      <w:pPr>
        <w:pStyle w:val="20"/>
        <w:shd w:val="clear" w:color="auto" w:fill="auto"/>
        <w:tabs>
          <w:tab w:val="left" w:pos="418"/>
        </w:tabs>
        <w:spacing w:after="0" w:line="322" w:lineRule="exact"/>
        <w:jc w:val="both"/>
      </w:pPr>
      <w:r>
        <w:t>б)</w:t>
      </w:r>
      <w:r>
        <w:tab/>
        <w:t>для индивидуального предпринимателя: фамилия, имя и (при наличии) отчество индивидуального предпринимателя, место его жительства, данные документа, удостоверяющего его личность, идентификационный номер налогоплательщика, банковские реквизиты;</w:t>
      </w:r>
    </w:p>
    <w:p w:rsidR="005E1994" w:rsidRDefault="001D683E">
      <w:pPr>
        <w:pStyle w:val="20"/>
        <w:shd w:val="clear" w:color="auto" w:fill="auto"/>
        <w:tabs>
          <w:tab w:val="left" w:pos="418"/>
        </w:tabs>
        <w:spacing w:after="0" w:line="322" w:lineRule="exact"/>
      </w:pPr>
      <w:r>
        <w:t>в)</w:t>
      </w:r>
      <w:r>
        <w:tab/>
        <w:t>для физического лица: фамилия, имя и (при наличии) отчество, место его жительства, данные документа, удостоверяющего его личность;</w:t>
      </w:r>
    </w:p>
    <w:p w:rsidR="005E1994" w:rsidRDefault="001D683E">
      <w:pPr>
        <w:pStyle w:val="20"/>
        <w:numPr>
          <w:ilvl w:val="0"/>
          <w:numId w:val="3"/>
        </w:numPr>
        <w:shd w:val="clear" w:color="auto" w:fill="auto"/>
        <w:tabs>
          <w:tab w:val="left" w:pos="418"/>
        </w:tabs>
        <w:spacing w:after="0" w:line="322" w:lineRule="exact"/>
        <w:jc w:val="both"/>
      </w:pPr>
      <w:r>
        <w:t>документы, подтверждающие право пользования (собственности) земельным участком, на котором расположены зеленые насаждения, з</w:t>
      </w:r>
      <w:r>
        <w:t xml:space="preserve">а исключением лиц, осуществляющих предпринимательскую деятельность по управлению многоквартирными домами, лиц, осуществляющих деятельность по озеленению и благоустройству на территории общего </w:t>
      </w:r>
      <w:r>
        <w:lastRenderedPageBreak/>
        <w:t>пользования городского округа город Дзержинск, лиц, осуществляющ</w:t>
      </w:r>
      <w:r>
        <w:t xml:space="preserve">их содержание охранных зон инженерных коммуникаций; Правоустанавливающие документы на земельные участки, права на которые зарегистрированы в Едином государственном реестре недвижимости запрашиваются должностными лицами уполномоченного органа у федеральных </w:t>
      </w:r>
      <w:r>
        <w:t xml:space="preserve">органов исполнительной власти и подведомственных им организаций, в распоряжении которых находятся данные документы в рамках межведомственного информационного взаимодействия в соответствии с законодательством Российской Федерации, при этом заявитель вправе </w:t>
      </w:r>
      <w:r>
        <w:t>представить указанные документы самостоятельно вместе с заявлением;</w:t>
      </w:r>
    </w:p>
    <w:p w:rsidR="005E1994" w:rsidRDefault="001D683E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after="0" w:line="322" w:lineRule="exact"/>
        <w:jc w:val="both"/>
      </w:pPr>
      <w:r>
        <w:t>проект пересадки, согласованный с пользователем (собственником) земельного участка, куда будут пересаживаться зеленые насаждения, в составе которого содержатся пояснительная записка, отраж</w:t>
      </w:r>
      <w:r>
        <w:t>ающая обоснование разделов, положений проекта и технологии пересадочных работ, разбивочный, посадочные чертежи, материалы вертикальной планировки (при необходимости), сроки выполнения пересадки зеленых насаждений со сроками ухода за посаженными зелеными на</w:t>
      </w:r>
      <w:r>
        <w:t>саждениями;</w:t>
      </w:r>
    </w:p>
    <w:p w:rsidR="005E1994" w:rsidRDefault="001D683E">
      <w:pPr>
        <w:pStyle w:val="20"/>
        <w:numPr>
          <w:ilvl w:val="0"/>
          <w:numId w:val="3"/>
        </w:numPr>
        <w:shd w:val="clear" w:color="auto" w:fill="auto"/>
        <w:tabs>
          <w:tab w:val="left" w:pos="434"/>
        </w:tabs>
        <w:spacing w:after="0" w:line="322" w:lineRule="exact"/>
        <w:jc w:val="both"/>
      </w:pPr>
      <w:r>
        <w:t>экспертное заключение по результатам оценки зеленых насаждений, предусмотренных к пересадке.</w:t>
      </w:r>
    </w:p>
    <w:p w:rsidR="005E1994" w:rsidRDefault="001D683E">
      <w:pPr>
        <w:pStyle w:val="20"/>
        <w:shd w:val="clear" w:color="auto" w:fill="auto"/>
        <w:spacing w:after="0" w:line="322" w:lineRule="exact"/>
        <w:jc w:val="both"/>
      </w:pPr>
      <w:r>
        <w:t>(Сведения об экспертах, проводящих экспертную оценку зеленых насаждений, являются общедоступными и размещаются на официальном сайте Законодательного Со</w:t>
      </w:r>
      <w:r>
        <w:t>брания Нижегородской области в информационно-телекоммуникационной сети «Интернет»).</w:t>
      </w:r>
    </w:p>
    <w:p w:rsidR="005E1994" w:rsidRDefault="001D683E">
      <w:pPr>
        <w:pStyle w:val="20"/>
        <w:numPr>
          <w:ilvl w:val="1"/>
          <w:numId w:val="3"/>
        </w:numPr>
        <w:shd w:val="clear" w:color="auto" w:fill="auto"/>
        <w:tabs>
          <w:tab w:val="left" w:pos="1680"/>
        </w:tabs>
        <w:spacing w:after="0" w:line="322" w:lineRule="exact"/>
        <w:jc w:val="both"/>
      </w:pPr>
      <w:r>
        <w:t xml:space="preserve"> Работы</w:t>
      </w:r>
      <w:r>
        <w:tab/>
        <w:t>по пересадке зеленых насаждений выполняются специализированной организацией с сфере озеленения и благоустройства, в соответствии с проектом пересадки, согласованным</w:t>
      </w:r>
      <w:r>
        <w:t xml:space="preserve"> с уполномоченным органом администрации города.</w:t>
      </w:r>
    </w:p>
    <w:p w:rsidR="005E1994" w:rsidRDefault="001D683E">
      <w:pPr>
        <w:pStyle w:val="20"/>
        <w:numPr>
          <w:ilvl w:val="1"/>
          <w:numId w:val="3"/>
        </w:numPr>
        <w:shd w:val="clear" w:color="auto" w:fill="auto"/>
        <w:tabs>
          <w:tab w:val="left" w:pos="529"/>
        </w:tabs>
        <w:spacing w:after="0" w:line="322" w:lineRule="exact"/>
        <w:jc w:val="both"/>
      </w:pPr>
      <w:r>
        <w:t>Решение о разрешении на пересадку зеленых насаждений, принимается в форме распоряжения заместителя главы администрации городского округа, курирующего вопросы жилищно-коммунального хозяйства, благоустройства и</w:t>
      </w:r>
      <w:r>
        <w:t xml:space="preserve"> дорожного хозяйства.</w:t>
      </w:r>
    </w:p>
    <w:p w:rsidR="005E1994" w:rsidRDefault="001D683E">
      <w:pPr>
        <w:pStyle w:val="20"/>
        <w:shd w:val="clear" w:color="auto" w:fill="auto"/>
        <w:spacing w:after="0" w:line="322" w:lineRule="exact"/>
        <w:jc w:val="both"/>
      </w:pPr>
      <w:r>
        <w:t>Уполномоченный орган в течение трех рабочих дней после издания распоряжения оформляет разрешение на пересадку зеленых насаждений с последующей передачей заявителю.</w:t>
      </w:r>
    </w:p>
    <w:p w:rsidR="005E1994" w:rsidRDefault="001D683E">
      <w:pPr>
        <w:pStyle w:val="20"/>
        <w:shd w:val="clear" w:color="auto" w:fill="auto"/>
        <w:spacing w:after="0" w:line="322" w:lineRule="exact"/>
        <w:jc w:val="both"/>
      </w:pPr>
      <w:r>
        <w:t>Срок действия разрешения не может превышать трех месяцев.</w:t>
      </w:r>
    </w:p>
    <w:p w:rsidR="005E1994" w:rsidRDefault="001D683E">
      <w:pPr>
        <w:pStyle w:val="20"/>
        <w:shd w:val="clear" w:color="auto" w:fill="auto"/>
        <w:spacing w:after="600" w:line="322" w:lineRule="exact"/>
        <w:jc w:val="both"/>
      </w:pPr>
      <w:r>
        <w:t>Если заявите</w:t>
      </w:r>
      <w:r>
        <w:t>ль не смог осуществить работы в указанные в разрешении сроки, на основании его заявления срок действия разрешения продлевается на один месяц»</w:t>
      </w:r>
    </w:p>
    <w:p w:rsidR="005E1994" w:rsidRDefault="001D683E">
      <w:pPr>
        <w:pStyle w:val="20"/>
        <w:numPr>
          <w:ilvl w:val="0"/>
          <w:numId w:val="4"/>
        </w:numPr>
        <w:shd w:val="clear" w:color="auto" w:fill="auto"/>
        <w:tabs>
          <w:tab w:val="left" w:pos="318"/>
        </w:tabs>
        <w:spacing w:after="0" w:line="322" w:lineRule="exact"/>
        <w:jc w:val="both"/>
      </w:pPr>
      <w:r>
        <w:t xml:space="preserve">Департаменту информационной политики и взаимодействия со средствами массовой информации опубликовать и разместить </w:t>
      </w:r>
      <w:r>
        <w:t>настоящее</w:t>
      </w:r>
      <w:r>
        <w:br w:type="page"/>
      </w:r>
      <w:r>
        <w:lastRenderedPageBreak/>
        <w:t>постановление в информационно-телекоммуникационной сети «Интернет» на сайте администрации города.</w:t>
      </w:r>
    </w:p>
    <w:p w:rsidR="005E1994" w:rsidRDefault="001D683E">
      <w:pPr>
        <w:pStyle w:val="20"/>
        <w:numPr>
          <w:ilvl w:val="0"/>
          <w:numId w:val="4"/>
        </w:numPr>
        <w:shd w:val="clear" w:color="auto" w:fill="auto"/>
        <w:tabs>
          <w:tab w:val="left" w:pos="373"/>
        </w:tabs>
        <w:spacing w:after="0" w:line="322" w:lineRule="exact"/>
        <w:jc w:val="both"/>
      </w:pPr>
      <w:r>
        <w:t>Постановление вступает в силу с момента принятия.</w:t>
      </w:r>
    </w:p>
    <w:p w:rsidR="005E1994" w:rsidRDefault="001D683E">
      <w:pPr>
        <w:pStyle w:val="20"/>
        <w:numPr>
          <w:ilvl w:val="0"/>
          <w:numId w:val="4"/>
        </w:numPr>
        <w:shd w:val="clear" w:color="auto" w:fill="auto"/>
        <w:tabs>
          <w:tab w:val="left" w:pos="378"/>
        </w:tabs>
        <w:spacing w:after="933" w:line="322" w:lineRule="exact"/>
        <w:jc w:val="both"/>
      </w:pPr>
      <w:r>
        <w:t>Контроль за исполнением постановления возложить на заместителя главы администрации городского окру</w:t>
      </w:r>
      <w:r>
        <w:t>га Д.Е. Дергунова.</w:t>
      </w:r>
    </w:p>
    <w:p w:rsidR="005E1994" w:rsidRDefault="00AD42EB">
      <w:pPr>
        <w:pStyle w:val="22"/>
        <w:keepNext/>
        <w:keepLines/>
        <w:shd w:val="clear" w:color="auto" w:fill="auto"/>
        <w:spacing w:before="0" w:after="0" w:line="2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4578350</wp:posOffset>
                </wp:positionH>
                <wp:positionV relativeFrom="paragraph">
                  <wp:posOffset>-23495</wp:posOffset>
                </wp:positionV>
                <wp:extent cx="990600" cy="177800"/>
                <wp:effectExtent l="0" t="0" r="3175" b="0"/>
                <wp:wrapSquare wrapText="left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994" w:rsidRDefault="001D683E">
                            <w:pPr>
                              <w:pStyle w:val="4"/>
                              <w:shd w:val="clear" w:color="auto" w:fill="auto"/>
                              <w:spacing w:line="280" w:lineRule="exact"/>
                            </w:pPr>
                            <w:r>
                              <w:t>И.Н.Носков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60.5pt;margin-top:-1.85pt;width:78pt;height:14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xC9rQIAAK8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" filled="f" stroked="f">
                <v:textbox style="mso-fit-shape-to-text:t" inset="0,0,0,0">
                  <w:txbxContent>
                    <w:p w:rsidR="005E1994" w:rsidRDefault="001D683E">
                      <w:pPr>
                        <w:pStyle w:val="4"/>
                        <w:shd w:val="clear" w:color="auto" w:fill="auto"/>
                        <w:spacing w:line="280" w:lineRule="exact"/>
                      </w:pPr>
                      <w:r>
                        <w:t>И.Н.Носков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5" w:name="bookmark4"/>
      <w:r w:rsidR="001D683E">
        <w:t>Глава города</w:t>
      </w:r>
      <w:bookmarkEnd w:id="5"/>
    </w:p>
    <w:sectPr w:rsidR="005E1994">
      <w:headerReference w:type="default" r:id="rId22"/>
      <w:pgSz w:w="11900" w:h="16840"/>
      <w:pgMar w:top="1244" w:right="921" w:bottom="1295" w:left="176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83E" w:rsidRDefault="001D683E">
      <w:r>
        <w:separator/>
      </w:r>
    </w:p>
  </w:endnote>
  <w:endnote w:type="continuationSeparator" w:id="0">
    <w:p w:rsidR="001D683E" w:rsidRDefault="001D6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83E" w:rsidRDefault="001D683E"/>
  </w:footnote>
  <w:footnote w:type="continuationSeparator" w:id="0">
    <w:p w:rsidR="001D683E" w:rsidRDefault="001D683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94" w:rsidRDefault="00AD42E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3486150</wp:posOffset>
              </wp:positionH>
              <wp:positionV relativeFrom="page">
                <wp:posOffset>1585595</wp:posOffset>
              </wp:positionV>
              <wp:extent cx="421005" cy="80010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80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994" w:rsidRDefault="001D683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ДЗЕРЖИНСК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74.5pt;margin-top:124.85pt;width:33.15pt;height:6.3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" filled="f" stroked="f">
              <v:textbox style="mso-fit-shape-to-text:t" inset="0,0,0,0">
                <w:txbxContent>
                  <w:p w:rsidR="005E1994" w:rsidRDefault="001D683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ДЗЕРЖИНСК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94" w:rsidRDefault="005E199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747C"/>
    <w:multiLevelType w:val="multilevel"/>
    <w:tmpl w:val="2DC89F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243185"/>
    <w:multiLevelType w:val="multilevel"/>
    <w:tmpl w:val="D8886F82"/>
    <w:lvl w:ilvl="0">
      <w:start w:val="2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4E6E19"/>
    <w:multiLevelType w:val="multilevel"/>
    <w:tmpl w:val="FC7489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7C0101"/>
    <w:multiLevelType w:val="multilevel"/>
    <w:tmpl w:val="657A8F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994"/>
    <w:rsid w:val="001D683E"/>
    <w:rsid w:val="005E1994"/>
    <w:rsid w:val="00AD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6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Заголовок №2 + Не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418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60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andimprovement.ru/services/trees/q_robur/" TargetMode="External"/><Relationship Id="rId18" Type="http://schemas.openxmlformats.org/officeDocument/2006/relationships/hyperlink" Target="https://landimprovement.ru/services/trees/b_pendul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andimprovement.ru/services/trees/f_fastigiata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andimprovement.ru/services/trees/larix/" TargetMode="External"/><Relationship Id="rId17" Type="http://schemas.openxmlformats.org/officeDocument/2006/relationships/hyperlink" Target="https://landimprovement.ru/services/trees/p_silvestr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ndimprovement.ru/services/trees/crataegus/" TargetMode="External"/><Relationship Id="rId20" Type="http://schemas.openxmlformats.org/officeDocument/2006/relationships/hyperlink" Target="https://landimprovement.ru/services/trees/p_abies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andimprovement.ru/services/trees/a_platanoides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andimprovement.ru/services/trees/t_platyphyllos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andimprovement.ru/services/trees/castanea/" TargetMode="External"/><Relationship Id="rId19" Type="http://schemas.openxmlformats.org/officeDocument/2006/relationships/hyperlink" Target="https://landimprovement.ru/services/trees/p_pungens_engel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landimprovement.ru/services/trees/s_aucuparia/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1630</Words>
  <Characters>9293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г.Дзержинска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Ополченцева Светлана Геннадьевна</dc:creator>
  <cp:lastModifiedBy>Ополченцева Светлана Геннадьевна</cp:lastModifiedBy>
  <cp:revision>1</cp:revision>
  <dcterms:created xsi:type="dcterms:W3CDTF">2020-03-10T11:49:00Z</dcterms:created>
  <dcterms:modified xsi:type="dcterms:W3CDTF">2020-03-10T11:57:00Z</dcterms:modified>
</cp:coreProperties>
</file>